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7B21" w:rsidRPr="00C3796F" w:rsidRDefault="00EF23E6" w:rsidP="00243E21">
      <w:pPr>
        <w:spacing w:after="0" w:line="276" w:lineRule="auto"/>
        <w:jc w:val="center"/>
        <w:rPr>
          <w:rFonts w:ascii="Arial" w:hAnsi="Arial" w:cs="Arial"/>
          <w:b/>
          <w:color w:val="0070C0"/>
          <w:sz w:val="20"/>
          <w:szCs w:val="20"/>
        </w:rPr>
      </w:pPr>
      <w:r w:rsidRPr="00C3796F">
        <w:rPr>
          <w:rFonts w:ascii="Arial" w:hAnsi="Arial" w:cs="Arial"/>
          <w:b/>
          <w:color w:val="0070C0"/>
          <w:sz w:val="20"/>
          <w:szCs w:val="20"/>
        </w:rPr>
        <w:t xml:space="preserve">Strategy for the resilience of the </w:t>
      </w:r>
      <w:r w:rsidR="009E706D" w:rsidRPr="00C3796F">
        <w:rPr>
          <w:rFonts w:ascii="Arial" w:hAnsi="Arial" w:cs="Arial"/>
          <w:b/>
          <w:color w:val="0070C0"/>
          <w:sz w:val="20"/>
          <w:szCs w:val="20"/>
        </w:rPr>
        <w:t xml:space="preserve">Antimony </w:t>
      </w:r>
      <w:r w:rsidRPr="00C3796F">
        <w:rPr>
          <w:rFonts w:ascii="Arial" w:hAnsi="Arial" w:cs="Arial"/>
          <w:b/>
          <w:color w:val="0070C0"/>
          <w:sz w:val="20"/>
          <w:szCs w:val="20"/>
        </w:rPr>
        <w:t>sector as from 2018</w:t>
      </w:r>
    </w:p>
    <w:p w:rsidR="00D22659" w:rsidRPr="00C3796F" w:rsidRDefault="00D22659" w:rsidP="00243E21">
      <w:pPr>
        <w:spacing w:after="0" w:line="276" w:lineRule="auto"/>
        <w:jc w:val="center"/>
        <w:rPr>
          <w:rFonts w:ascii="Arial" w:hAnsi="Arial" w:cs="Arial"/>
          <w:b/>
          <w:sz w:val="20"/>
          <w:szCs w:val="20"/>
        </w:rPr>
      </w:pPr>
    </w:p>
    <w:p w:rsidR="00E53EFD" w:rsidRDefault="00FD545F" w:rsidP="00DD72E8">
      <w:pPr>
        <w:spacing w:after="0" w:line="276" w:lineRule="auto"/>
        <w:jc w:val="center"/>
        <w:rPr>
          <w:rFonts w:ascii="Arial" w:hAnsi="Arial" w:cs="Arial"/>
          <w:b/>
          <w:sz w:val="20"/>
          <w:szCs w:val="20"/>
        </w:rPr>
      </w:pPr>
      <w:r w:rsidRPr="00C3796F">
        <w:rPr>
          <w:rFonts w:ascii="Arial" w:hAnsi="Arial" w:cs="Arial"/>
          <w:b/>
          <w:sz w:val="20"/>
          <w:szCs w:val="20"/>
        </w:rPr>
        <w:t xml:space="preserve">Brussels, </w:t>
      </w:r>
      <w:r w:rsidR="00004762">
        <w:rPr>
          <w:rFonts w:ascii="Arial" w:hAnsi="Arial" w:cs="Arial"/>
          <w:b/>
          <w:sz w:val="20"/>
          <w:szCs w:val="20"/>
        </w:rPr>
        <w:t>10 September</w:t>
      </w:r>
      <w:r w:rsidR="00CB5C97" w:rsidRPr="00C3796F">
        <w:rPr>
          <w:rFonts w:ascii="Arial" w:hAnsi="Arial" w:cs="Arial"/>
          <w:b/>
          <w:sz w:val="20"/>
          <w:szCs w:val="20"/>
        </w:rPr>
        <w:t xml:space="preserve"> 2018</w:t>
      </w:r>
    </w:p>
    <w:p w:rsidR="00335F76" w:rsidRDefault="00335F76" w:rsidP="00DD72E8">
      <w:pPr>
        <w:spacing w:after="0" w:line="276" w:lineRule="auto"/>
        <w:jc w:val="center"/>
        <w:rPr>
          <w:rFonts w:ascii="Arial" w:hAnsi="Arial" w:cs="Arial"/>
          <w:b/>
          <w:sz w:val="20"/>
          <w:szCs w:val="20"/>
        </w:rPr>
      </w:pPr>
    </w:p>
    <w:p w:rsidR="00335F76" w:rsidRDefault="00335F76" w:rsidP="00DD72E8">
      <w:pPr>
        <w:spacing w:after="0" w:line="276" w:lineRule="auto"/>
        <w:jc w:val="center"/>
        <w:rPr>
          <w:rFonts w:ascii="Arial" w:hAnsi="Arial" w:cs="Arial"/>
          <w:b/>
          <w:sz w:val="20"/>
          <w:szCs w:val="20"/>
        </w:rPr>
      </w:pPr>
      <w:r>
        <w:rPr>
          <w:rFonts w:ascii="Arial" w:hAnsi="Arial" w:cs="Arial"/>
          <w:b/>
          <w:sz w:val="20"/>
          <w:szCs w:val="20"/>
        </w:rPr>
        <w:t>Version 1.</w:t>
      </w:r>
      <w:r w:rsidR="00F83B69">
        <w:rPr>
          <w:rFonts w:ascii="Arial" w:hAnsi="Arial" w:cs="Arial"/>
          <w:b/>
          <w:sz w:val="20"/>
          <w:szCs w:val="20"/>
        </w:rPr>
        <w:t>2</w:t>
      </w:r>
    </w:p>
    <w:p w:rsidR="00335F76" w:rsidRDefault="00335F76" w:rsidP="00DD72E8">
      <w:pPr>
        <w:spacing w:after="0" w:line="276" w:lineRule="auto"/>
        <w:jc w:val="center"/>
        <w:rPr>
          <w:rFonts w:ascii="Arial" w:hAnsi="Arial" w:cs="Arial"/>
          <w:b/>
          <w:sz w:val="20"/>
          <w:szCs w:val="20"/>
        </w:rPr>
      </w:pPr>
    </w:p>
    <w:tbl>
      <w:tblPr>
        <w:tblStyle w:val="TableGrid"/>
        <w:tblW w:w="0" w:type="auto"/>
        <w:tblLook w:val="04A0" w:firstRow="1" w:lastRow="0" w:firstColumn="1" w:lastColumn="0" w:noHBand="0" w:noVBand="1"/>
      </w:tblPr>
      <w:tblGrid>
        <w:gridCol w:w="2296"/>
        <w:gridCol w:w="2516"/>
        <w:gridCol w:w="2520"/>
        <w:gridCol w:w="2297"/>
      </w:tblGrid>
      <w:tr w:rsidR="00335F76" w:rsidRPr="00821698" w:rsidTr="00335F76">
        <w:tc>
          <w:tcPr>
            <w:tcW w:w="2296" w:type="dxa"/>
          </w:tcPr>
          <w:p w:rsidR="00335F76" w:rsidRPr="00821698" w:rsidRDefault="00335F76" w:rsidP="00DD72E8">
            <w:pPr>
              <w:spacing w:line="276" w:lineRule="auto"/>
              <w:jc w:val="center"/>
              <w:rPr>
                <w:rFonts w:ascii="Arial" w:hAnsi="Arial" w:cs="Arial"/>
                <w:b/>
                <w:sz w:val="16"/>
                <w:szCs w:val="20"/>
              </w:rPr>
            </w:pPr>
            <w:r w:rsidRPr="00821698">
              <w:rPr>
                <w:rFonts w:ascii="Arial" w:hAnsi="Arial" w:cs="Arial"/>
                <w:b/>
                <w:sz w:val="16"/>
                <w:szCs w:val="20"/>
              </w:rPr>
              <w:t>Version</w:t>
            </w:r>
          </w:p>
        </w:tc>
        <w:tc>
          <w:tcPr>
            <w:tcW w:w="2516" w:type="dxa"/>
          </w:tcPr>
          <w:p w:rsidR="00335F76" w:rsidRPr="00821698" w:rsidRDefault="00335F76" w:rsidP="00DD72E8">
            <w:pPr>
              <w:spacing w:line="276" w:lineRule="auto"/>
              <w:jc w:val="center"/>
              <w:rPr>
                <w:rFonts w:ascii="Arial" w:hAnsi="Arial" w:cs="Arial"/>
                <w:b/>
                <w:sz w:val="16"/>
                <w:szCs w:val="20"/>
              </w:rPr>
            </w:pPr>
            <w:r w:rsidRPr="00821698">
              <w:rPr>
                <w:rFonts w:ascii="Arial" w:hAnsi="Arial" w:cs="Arial"/>
                <w:b/>
                <w:sz w:val="16"/>
                <w:szCs w:val="20"/>
              </w:rPr>
              <w:t>Section</w:t>
            </w:r>
          </w:p>
        </w:tc>
        <w:tc>
          <w:tcPr>
            <w:tcW w:w="2520" w:type="dxa"/>
          </w:tcPr>
          <w:p w:rsidR="00335F76" w:rsidRPr="00821698" w:rsidRDefault="00335F76" w:rsidP="00DD72E8">
            <w:pPr>
              <w:spacing w:line="276" w:lineRule="auto"/>
              <w:jc w:val="center"/>
              <w:rPr>
                <w:rFonts w:ascii="Arial" w:hAnsi="Arial" w:cs="Arial"/>
                <w:b/>
                <w:sz w:val="16"/>
                <w:szCs w:val="20"/>
              </w:rPr>
            </w:pPr>
            <w:r w:rsidRPr="00821698">
              <w:rPr>
                <w:rFonts w:ascii="Arial" w:hAnsi="Arial" w:cs="Arial"/>
                <w:b/>
                <w:sz w:val="16"/>
                <w:szCs w:val="20"/>
              </w:rPr>
              <w:t>Change</w:t>
            </w:r>
          </w:p>
        </w:tc>
        <w:tc>
          <w:tcPr>
            <w:tcW w:w="2297" w:type="dxa"/>
          </w:tcPr>
          <w:p w:rsidR="00335F76" w:rsidRPr="00821698" w:rsidRDefault="00335F76" w:rsidP="00DD72E8">
            <w:pPr>
              <w:spacing w:line="276" w:lineRule="auto"/>
              <w:jc w:val="center"/>
              <w:rPr>
                <w:rFonts w:ascii="Arial" w:hAnsi="Arial" w:cs="Arial"/>
                <w:b/>
                <w:sz w:val="16"/>
                <w:szCs w:val="20"/>
              </w:rPr>
            </w:pPr>
            <w:r w:rsidRPr="00821698">
              <w:rPr>
                <w:rFonts w:ascii="Arial" w:hAnsi="Arial" w:cs="Arial"/>
                <w:b/>
                <w:sz w:val="16"/>
                <w:szCs w:val="20"/>
              </w:rPr>
              <w:t>Reason</w:t>
            </w:r>
          </w:p>
        </w:tc>
      </w:tr>
      <w:tr w:rsidR="00335F76" w:rsidRPr="00821698" w:rsidTr="00335F76">
        <w:tc>
          <w:tcPr>
            <w:tcW w:w="2296" w:type="dxa"/>
          </w:tcPr>
          <w:p w:rsidR="00335F76" w:rsidRPr="00821698" w:rsidRDefault="00335F76" w:rsidP="00335F76">
            <w:pPr>
              <w:spacing w:line="276" w:lineRule="auto"/>
              <w:rPr>
                <w:rFonts w:ascii="Arial" w:hAnsi="Arial" w:cs="Arial"/>
                <w:sz w:val="16"/>
                <w:szCs w:val="20"/>
              </w:rPr>
            </w:pPr>
            <w:r w:rsidRPr="00821698">
              <w:rPr>
                <w:rFonts w:ascii="Arial" w:hAnsi="Arial" w:cs="Arial"/>
                <w:sz w:val="16"/>
                <w:szCs w:val="20"/>
              </w:rPr>
              <w:t>1., 15 March 2018</w:t>
            </w:r>
          </w:p>
        </w:tc>
        <w:tc>
          <w:tcPr>
            <w:tcW w:w="2516" w:type="dxa"/>
          </w:tcPr>
          <w:p w:rsidR="00335F76" w:rsidRPr="00821698" w:rsidRDefault="00335F76" w:rsidP="00335F76">
            <w:pPr>
              <w:spacing w:line="276" w:lineRule="auto"/>
              <w:rPr>
                <w:rFonts w:ascii="Arial" w:hAnsi="Arial" w:cs="Arial"/>
                <w:sz w:val="16"/>
                <w:szCs w:val="20"/>
              </w:rPr>
            </w:pPr>
          </w:p>
        </w:tc>
        <w:tc>
          <w:tcPr>
            <w:tcW w:w="2520" w:type="dxa"/>
          </w:tcPr>
          <w:p w:rsidR="00335F76" w:rsidRPr="00821698" w:rsidRDefault="00335F76" w:rsidP="00335F76">
            <w:pPr>
              <w:spacing w:line="276" w:lineRule="auto"/>
              <w:rPr>
                <w:rFonts w:ascii="Arial" w:hAnsi="Arial" w:cs="Arial"/>
                <w:sz w:val="16"/>
                <w:szCs w:val="20"/>
              </w:rPr>
            </w:pPr>
          </w:p>
        </w:tc>
        <w:tc>
          <w:tcPr>
            <w:tcW w:w="2297" w:type="dxa"/>
          </w:tcPr>
          <w:p w:rsidR="00335F76" w:rsidRPr="00821698" w:rsidRDefault="00335F76" w:rsidP="00335F76">
            <w:pPr>
              <w:spacing w:line="276" w:lineRule="auto"/>
              <w:rPr>
                <w:rFonts w:ascii="Arial" w:hAnsi="Arial" w:cs="Arial"/>
                <w:sz w:val="16"/>
                <w:szCs w:val="20"/>
              </w:rPr>
            </w:pPr>
            <w:r w:rsidRPr="00821698">
              <w:rPr>
                <w:rFonts w:ascii="Arial" w:hAnsi="Arial" w:cs="Arial"/>
                <w:sz w:val="16"/>
                <w:szCs w:val="20"/>
              </w:rPr>
              <w:t>First version approved by Board and General Assembly</w:t>
            </w:r>
          </w:p>
        </w:tc>
      </w:tr>
      <w:tr w:rsidR="00040430" w:rsidRPr="00821698" w:rsidTr="00335F76">
        <w:tc>
          <w:tcPr>
            <w:tcW w:w="2296" w:type="dxa"/>
            <w:vMerge w:val="restart"/>
          </w:tcPr>
          <w:p w:rsidR="00040430" w:rsidRPr="00821698" w:rsidRDefault="00040430" w:rsidP="00335F76">
            <w:pPr>
              <w:spacing w:line="276" w:lineRule="auto"/>
              <w:rPr>
                <w:rFonts w:ascii="Arial" w:hAnsi="Arial" w:cs="Arial"/>
                <w:sz w:val="16"/>
                <w:szCs w:val="20"/>
              </w:rPr>
            </w:pPr>
            <w:r w:rsidRPr="00821698">
              <w:rPr>
                <w:rFonts w:ascii="Arial" w:hAnsi="Arial" w:cs="Arial"/>
                <w:sz w:val="16"/>
                <w:szCs w:val="20"/>
              </w:rPr>
              <w:t>1.1, 21 June 2018</w:t>
            </w:r>
          </w:p>
        </w:tc>
        <w:tc>
          <w:tcPr>
            <w:tcW w:w="2516" w:type="dxa"/>
          </w:tcPr>
          <w:p w:rsidR="00040430" w:rsidRPr="00821698" w:rsidRDefault="00040430" w:rsidP="00335F76">
            <w:pPr>
              <w:spacing w:line="276" w:lineRule="auto"/>
              <w:rPr>
                <w:rFonts w:ascii="Arial" w:hAnsi="Arial" w:cs="Arial"/>
                <w:sz w:val="16"/>
                <w:szCs w:val="20"/>
              </w:rPr>
            </w:pPr>
            <w:r w:rsidRPr="00821698">
              <w:rPr>
                <w:rFonts w:ascii="Arial" w:hAnsi="Arial" w:cs="Arial"/>
                <w:sz w:val="16"/>
                <w:szCs w:val="20"/>
              </w:rPr>
              <w:t>4</w:t>
            </w:r>
          </w:p>
        </w:tc>
        <w:tc>
          <w:tcPr>
            <w:tcW w:w="2520" w:type="dxa"/>
          </w:tcPr>
          <w:p w:rsidR="00040430" w:rsidRPr="00821698" w:rsidRDefault="00040430" w:rsidP="00335F76">
            <w:pPr>
              <w:spacing w:line="276" w:lineRule="auto"/>
              <w:rPr>
                <w:rFonts w:ascii="Arial" w:hAnsi="Arial" w:cs="Arial"/>
                <w:sz w:val="16"/>
                <w:szCs w:val="20"/>
              </w:rPr>
            </w:pPr>
            <w:r w:rsidRPr="00821698">
              <w:rPr>
                <w:rFonts w:ascii="Arial" w:hAnsi="Arial" w:cs="Arial"/>
                <w:sz w:val="16"/>
                <w:szCs w:val="20"/>
              </w:rPr>
              <w:t>Addition of STOT RE and reproductive toxicity concern</w:t>
            </w:r>
          </w:p>
        </w:tc>
        <w:tc>
          <w:tcPr>
            <w:tcW w:w="2297" w:type="dxa"/>
          </w:tcPr>
          <w:p w:rsidR="00040430" w:rsidRPr="00821698" w:rsidRDefault="00040430" w:rsidP="00335F76">
            <w:pPr>
              <w:spacing w:line="276" w:lineRule="auto"/>
              <w:rPr>
                <w:rFonts w:ascii="Arial" w:hAnsi="Arial" w:cs="Arial"/>
                <w:sz w:val="16"/>
                <w:szCs w:val="20"/>
              </w:rPr>
            </w:pPr>
            <w:r w:rsidRPr="00821698">
              <w:rPr>
                <w:rFonts w:ascii="Arial" w:hAnsi="Arial" w:cs="Arial"/>
                <w:sz w:val="16"/>
                <w:szCs w:val="20"/>
              </w:rPr>
              <w:t xml:space="preserve">Requested by </w:t>
            </w:r>
            <w:proofErr w:type="spellStart"/>
            <w:r w:rsidRPr="00821698">
              <w:rPr>
                <w:rFonts w:ascii="Arial" w:hAnsi="Arial" w:cs="Arial"/>
                <w:sz w:val="16"/>
                <w:szCs w:val="20"/>
              </w:rPr>
              <w:t>BAuA</w:t>
            </w:r>
            <w:proofErr w:type="spellEnd"/>
            <w:r w:rsidRPr="00821698">
              <w:rPr>
                <w:rFonts w:ascii="Arial" w:hAnsi="Arial" w:cs="Arial"/>
                <w:sz w:val="16"/>
                <w:szCs w:val="20"/>
              </w:rPr>
              <w:t xml:space="preserve"> as part of Substance Evaluation</w:t>
            </w:r>
          </w:p>
        </w:tc>
      </w:tr>
      <w:tr w:rsidR="00040430" w:rsidRPr="00821698" w:rsidTr="00335F76">
        <w:tc>
          <w:tcPr>
            <w:tcW w:w="2296" w:type="dxa"/>
            <w:vMerge/>
          </w:tcPr>
          <w:p w:rsidR="00040430" w:rsidRPr="00821698" w:rsidRDefault="00040430" w:rsidP="00335F76">
            <w:pPr>
              <w:spacing w:line="276" w:lineRule="auto"/>
              <w:rPr>
                <w:rFonts w:ascii="Arial" w:hAnsi="Arial" w:cs="Arial"/>
                <w:sz w:val="16"/>
                <w:szCs w:val="20"/>
              </w:rPr>
            </w:pPr>
          </w:p>
        </w:tc>
        <w:tc>
          <w:tcPr>
            <w:tcW w:w="2516" w:type="dxa"/>
          </w:tcPr>
          <w:p w:rsidR="00040430" w:rsidRPr="00821698" w:rsidRDefault="00040430" w:rsidP="00335F76">
            <w:pPr>
              <w:spacing w:line="276" w:lineRule="auto"/>
              <w:rPr>
                <w:rFonts w:ascii="Arial" w:hAnsi="Arial" w:cs="Arial"/>
                <w:sz w:val="16"/>
                <w:szCs w:val="20"/>
              </w:rPr>
            </w:pPr>
            <w:r w:rsidRPr="00821698">
              <w:rPr>
                <w:rFonts w:ascii="Arial" w:hAnsi="Arial" w:cs="Arial"/>
                <w:sz w:val="16"/>
                <w:szCs w:val="20"/>
              </w:rPr>
              <w:t>6.1</w:t>
            </w:r>
          </w:p>
        </w:tc>
        <w:tc>
          <w:tcPr>
            <w:tcW w:w="2520" w:type="dxa"/>
          </w:tcPr>
          <w:p w:rsidR="00040430" w:rsidRPr="00821698" w:rsidRDefault="00040430" w:rsidP="00335F76">
            <w:pPr>
              <w:spacing w:line="276" w:lineRule="auto"/>
              <w:rPr>
                <w:rFonts w:ascii="Arial" w:hAnsi="Arial" w:cs="Arial"/>
                <w:sz w:val="16"/>
                <w:szCs w:val="20"/>
              </w:rPr>
            </w:pPr>
            <w:r w:rsidRPr="00821698">
              <w:rPr>
                <w:rFonts w:ascii="Arial" w:hAnsi="Arial" w:cs="Arial"/>
                <w:sz w:val="16"/>
                <w:szCs w:val="20"/>
              </w:rPr>
              <w:t>Reordering of Table 2 and addition of in vivo studies for reproductive toxicity</w:t>
            </w:r>
          </w:p>
        </w:tc>
        <w:tc>
          <w:tcPr>
            <w:tcW w:w="2297" w:type="dxa"/>
          </w:tcPr>
          <w:p w:rsidR="00040430" w:rsidRPr="00821698" w:rsidRDefault="00040430" w:rsidP="00335F76">
            <w:pPr>
              <w:spacing w:line="276" w:lineRule="auto"/>
              <w:rPr>
                <w:rFonts w:ascii="Arial" w:hAnsi="Arial" w:cs="Arial"/>
                <w:sz w:val="16"/>
                <w:szCs w:val="20"/>
              </w:rPr>
            </w:pPr>
            <w:r w:rsidRPr="00821698">
              <w:rPr>
                <w:rFonts w:ascii="Arial" w:hAnsi="Arial" w:cs="Arial"/>
                <w:sz w:val="16"/>
                <w:szCs w:val="20"/>
              </w:rPr>
              <w:t xml:space="preserve">Anticipation of likely request for an EOGRTS by </w:t>
            </w:r>
            <w:proofErr w:type="spellStart"/>
            <w:r w:rsidRPr="00821698">
              <w:rPr>
                <w:rFonts w:ascii="Arial" w:hAnsi="Arial" w:cs="Arial"/>
                <w:sz w:val="16"/>
                <w:szCs w:val="20"/>
              </w:rPr>
              <w:t>BAuA</w:t>
            </w:r>
            <w:proofErr w:type="spellEnd"/>
            <w:r w:rsidRPr="00821698">
              <w:rPr>
                <w:rFonts w:ascii="Arial" w:hAnsi="Arial" w:cs="Arial"/>
                <w:sz w:val="16"/>
                <w:szCs w:val="20"/>
              </w:rPr>
              <w:t xml:space="preserve"> as a result of Substance Evaluation</w:t>
            </w:r>
          </w:p>
        </w:tc>
      </w:tr>
      <w:tr w:rsidR="00004762" w:rsidRPr="00821698" w:rsidTr="00335F76">
        <w:tc>
          <w:tcPr>
            <w:tcW w:w="2296" w:type="dxa"/>
            <w:vMerge w:val="restart"/>
          </w:tcPr>
          <w:p w:rsidR="00004762" w:rsidRPr="00821698" w:rsidRDefault="00004762" w:rsidP="00335F76">
            <w:pPr>
              <w:spacing w:line="276" w:lineRule="auto"/>
              <w:rPr>
                <w:rFonts w:ascii="Arial" w:hAnsi="Arial" w:cs="Arial"/>
                <w:sz w:val="16"/>
                <w:szCs w:val="20"/>
              </w:rPr>
            </w:pPr>
            <w:r w:rsidRPr="00821698">
              <w:rPr>
                <w:rFonts w:ascii="Arial" w:hAnsi="Arial" w:cs="Arial"/>
                <w:sz w:val="16"/>
                <w:szCs w:val="20"/>
              </w:rPr>
              <w:t xml:space="preserve">1.2, </w:t>
            </w:r>
            <w:r>
              <w:rPr>
                <w:rFonts w:ascii="Arial" w:hAnsi="Arial" w:cs="Arial"/>
                <w:sz w:val="16"/>
                <w:szCs w:val="20"/>
              </w:rPr>
              <w:t>10 September</w:t>
            </w:r>
            <w:r w:rsidRPr="00821698">
              <w:rPr>
                <w:rFonts w:ascii="Arial" w:hAnsi="Arial" w:cs="Arial"/>
                <w:sz w:val="16"/>
                <w:szCs w:val="20"/>
              </w:rPr>
              <w:t xml:space="preserve"> 2018</w:t>
            </w:r>
          </w:p>
        </w:tc>
        <w:tc>
          <w:tcPr>
            <w:tcW w:w="2516" w:type="dxa"/>
          </w:tcPr>
          <w:p w:rsidR="00004762" w:rsidRPr="00821698" w:rsidRDefault="00004762" w:rsidP="00335F76">
            <w:pPr>
              <w:spacing w:line="276" w:lineRule="auto"/>
              <w:rPr>
                <w:rFonts w:ascii="Arial" w:hAnsi="Arial" w:cs="Arial"/>
                <w:sz w:val="16"/>
                <w:szCs w:val="20"/>
              </w:rPr>
            </w:pPr>
            <w:r w:rsidRPr="00821698">
              <w:rPr>
                <w:rFonts w:ascii="Arial" w:hAnsi="Arial" w:cs="Arial"/>
                <w:sz w:val="16"/>
                <w:szCs w:val="20"/>
              </w:rPr>
              <w:t>6.1</w:t>
            </w:r>
          </w:p>
        </w:tc>
        <w:tc>
          <w:tcPr>
            <w:tcW w:w="2520" w:type="dxa"/>
          </w:tcPr>
          <w:p w:rsidR="00004762" w:rsidRDefault="00004762" w:rsidP="00335F76">
            <w:pPr>
              <w:spacing w:line="276" w:lineRule="auto"/>
              <w:rPr>
                <w:rFonts w:ascii="Arial" w:hAnsi="Arial" w:cs="Arial"/>
                <w:sz w:val="16"/>
                <w:szCs w:val="20"/>
              </w:rPr>
            </w:pPr>
            <w:r>
              <w:rPr>
                <w:rFonts w:ascii="Arial" w:hAnsi="Arial" w:cs="Arial"/>
                <w:sz w:val="16"/>
                <w:szCs w:val="20"/>
              </w:rPr>
              <w:t>Update of</w:t>
            </w:r>
            <w:r w:rsidRPr="00821698">
              <w:rPr>
                <w:rFonts w:ascii="Arial" w:hAnsi="Arial" w:cs="Arial"/>
                <w:sz w:val="16"/>
                <w:szCs w:val="20"/>
              </w:rPr>
              <w:t xml:space="preserve"> Table 2</w:t>
            </w:r>
            <w:r>
              <w:rPr>
                <w:rFonts w:ascii="Arial" w:hAnsi="Arial" w:cs="Arial"/>
                <w:sz w:val="16"/>
                <w:szCs w:val="20"/>
              </w:rPr>
              <w:t xml:space="preserve"> (format and content)</w:t>
            </w:r>
            <w:r w:rsidRPr="00821698">
              <w:rPr>
                <w:rFonts w:ascii="Arial" w:hAnsi="Arial" w:cs="Arial"/>
                <w:sz w:val="16"/>
                <w:szCs w:val="20"/>
              </w:rPr>
              <w:t xml:space="preserve"> </w:t>
            </w:r>
          </w:p>
          <w:p w:rsidR="00004762" w:rsidRDefault="00004762" w:rsidP="00335F76">
            <w:pPr>
              <w:spacing w:line="276" w:lineRule="auto"/>
              <w:rPr>
                <w:rFonts w:ascii="Arial" w:hAnsi="Arial" w:cs="Arial"/>
                <w:sz w:val="16"/>
                <w:szCs w:val="20"/>
              </w:rPr>
            </w:pPr>
          </w:p>
          <w:p w:rsidR="00004762" w:rsidRDefault="00004762" w:rsidP="00335F76">
            <w:pPr>
              <w:spacing w:line="276" w:lineRule="auto"/>
              <w:rPr>
                <w:rFonts w:ascii="Arial" w:hAnsi="Arial" w:cs="Arial"/>
                <w:sz w:val="16"/>
                <w:szCs w:val="20"/>
              </w:rPr>
            </w:pPr>
          </w:p>
          <w:p w:rsidR="00004762" w:rsidRPr="00821698" w:rsidRDefault="00004762" w:rsidP="00335F76">
            <w:pPr>
              <w:spacing w:line="276" w:lineRule="auto"/>
              <w:rPr>
                <w:rFonts w:ascii="Arial" w:hAnsi="Arial" w:cs="Arial"/>
                <w:sz w:val="16"/>
                <w:szCs w:val="20"/>
              </w:rPr>
            </w:pPr>
            <w:r>
              <w:rPr>
                <w:rFonts w:ascii="Arial" w:hAnsi="Arial" w:cs="Arial"/>
                <w:sz w:val="16"/>
                <w:szCs w:val="20"/>
              </w:rPr>
              <w:t>A</w:t>
            </w:r>
            <w:r w:rsidRPr="00821698">
              <w:rPr>
                <w:rFonts w:ascii="Arial" w:hAnsi="Arial" w:cs="Arial"/>
                <w:sz w:val="16"/>
                <w:szCs w:val="20"/>
              </w:rPr>
              <w:t>ddition of in vivo studies for genotoxicity</w:t>
            </w:r>
          </w:p>
        </w:tc>
        <w:tc>
          <w:tcPr>
            <w:tcW w:w="2297" w:type="dxa"/>
          </w:tcPr>
          <w:p w:rsidR="00004762" w:rsidRDefault="00004762" w:rsidP="00335F76">
            <w:pPr>
              <w:spacing w:line="276" w:lineRule="auto"/>
              <w:rPr>
                <w:rFonts w:ascii="Arial" w:hAnsi="Arial" w:cs="Arial"/>
                <w:sz w:val="16"/>
                <w:szCs w:val="20"/>
              </w:rPr>
            </w:pPr>
            <w:r>
              <w:rPr>
                <w:rFonts w:ascii="Arial" w:hAnsi="Arial" w:cs="Arial"/>
                <w:sz w:val="16"/>
                <w:szCs w:val="20"/>
              </w:rPr>
              <w:t>Better reflect objective of each work item and ‘types’ of work items included in the plan</w:t>
            </w:r>
          </w:p>
          <w:p w:rsidR="00004762" w:rsidRPr="00821698" w:rsidRDefault="00004762" w:rsidP="00335F76">
            <w:pPr>
              <w:spacing w:line="276" w:lineRule="auto"/>
              <w:rPr>
                <w:rFonts w:ascii="Arial" w:hAnsi="Arial" w:cs="Arial"/>
                <w:sz w:val="16"/>
                <w:szCs w:val="20"/>
              </w:rPr>
            </w:pPr>
            <w:r w:rsidRPr="00821698">
              <w:rPr>
                <w:rFonts w:ascii="Arial" w:hAnsi="Arial" w:cs="Arial"/>
                <w:sz w:val="16"/>
                <w:szCs w:val="20"/>
              </w:rPr>
              <w:t xml:space="preserve">Ensure robust interpretation of NTP carcinogenicity results and subsequent </w:t>
            </w:r>
            <w:proofErr w:type="spellStart"/>
            <w:r w:rsidRPr="00821698">
              <w:rPr>
                <w:rFonts w:ascii="Arial" w:hAnsi="Arial" w:cs="Arial"/>
                <w:sz w:val="16"/>
                <w:szCs w:val="20"/>
              </w:rPr>
              <w:t>BAuA’s</w:t>
            </w:r>
            <w:proofErr w:type="spellEnd"/>
            <w:r w:rsidRPr="00821698">
              <w:rPr>
                <w:rFonts w:ascii="Arial" w:hAnsi="Arial" w:cs="Arial"/>
                <w:sz w:val="16"/>
                <w:szCs w:val="20"/>
              </w:rPr>
              <w:t xml:space="preserve"> proposed CLH</w:t>
            </w:r>
          </w:p>
        </w:tc>
      </w:tr>
      <w:tr w:rsidR="00004762" w:rsidRPr="00821698" w:rsidTr="00335F76">
        <w:tc>
          <w:tcPr>
            <w:tcW w:w="2296" w:type="dxa"/>
            <w:vMerge/>
          </w:tcPr>
          <w:p w:rsidR="00004762" w:rsidRPr="00821698" w:rsidRDefault="00004762" w:rsidP="00335F76">
            <w:pPr>
              <w:spacing w:line="276" w:lineRule="auto"/>
              <w:rPr>
                <w:rFonts w:ascii="Arial" w:hAnsi="Arial" w:cs="Arial"/>
                <w:sz w:val="16"/>
                <w:szCs w:val="20"/>
              </w:rPr>
            </w:pPr>
          </w:p>
        </w:tc>
        <w:tc>
          <w:tcPr>
            <w:tcW w:w="2516" w:type="dxa"/>
          </w:tcPr>
          <w:p w:rsidR="00004762" w:rsidRPr="00821698" w:rsidRDefault="00004762" w:rsidP="00335F76">
            <w:pPr>
              <w:spacing w:line="276" w:lineRule="auto"/>
              <w:rPr>
                <w:rFonts w:ascii="Arial" w:hAnsi="Arial" w:cs="Arial"/>
                <w:sz w:val="16"/>
                <w:szCs w:val="20"/>
              </w:rPr>
            </w:pPr>
            <w:r>
              <w:rPr>
                <w:rFonts w:ascii="Arial" w:hAnsi="Arial" w:cs="Arial"/>
                <w:sz w:val="16"/>
                <w:szCs w:val="20"/>
              </w:rPr>
              <w:t>6.2</w:t>
            </w:r>
          </w:p>
        </w:tc>
        <w:tc>
          <w:tcPr>
            <w:tcW w:w="2520" w:type="dxa"/>
          </w:tcPr>
          <w:p w:rsidR="00004762" w:rsidRDefault="00004762" w:rsidP="00335F76">
            <w:pPr>
              <w:spacing w:line="276" w:lineRule="auto"/>
              <w:rPr>
                <w:rFonts w:ascii="Arial" w:hAnsi="Arial" w:cs="Arial"/>
                <w:sz w:val="16"/>
                <w:szCs w:val="20"/>
              </w:rPr>
            </w:pPr>
            <w:r>
              <w:rPr>
                <w:rFonts w:ascii="Arial" w:hAnsi="Arial" w:cs="Arial"/>
                <w:sz w:val="16"/>
                <w:szCs w:val="20"/>
              </w:rPr>
              <w:t>Addition of ‘advocacy’ dimension in communication plan</w:t>
            </w:r>
          </w:p>
        </w:tc>
        <w:tc>
          <w:tcPr>
            <w:tcW w:w="2297" w:type="dxa"/>
          </w:tcPr>
          <w:p w:rsidR="00004762" w:rsidRDefault="00004762" w:rsidP="00335F76">
            <w:pPr>
              <w:spacing w:line="276" w:lineRule="auto"/>
              <w:rPr>
                <w:rFonts w:ascii="Arial" w:hAnsi="Arial" w:cs="Arial"/>
                <w:sz w:val="16"/>
                <w:szCs w:val="20"/>
              </w:rPr>
            </w:pPr>
            <w:r>
              <w:rPr>
                <w:rFonts w:ascii="Arial" w:hAnsi="Arial" w:cs="Arial"/>
                <w:sz w:val="16"/>
                <w:szCs w:val="20"/>
              </w:rPr>
              <w:t>Evidence and materials generated by i2a will initially be communicated and then become advocacy tools</w:t>
            </w:r>
          </w:p>
        </w:tc>
      </w:tr>
      <w:tr w:rsidR="00004762" w:rsidRPr="00821698" w:rsidTr="00335F76">
        <w:tc>
          <w:tcPr>
            <w:tcW w:w="2296" w:type="dxa"/>
            <w:vMerge/>
          </w:tcPr>
          <w:p w:rsidR="00004762" w:rsidRPr="00821698" w:rsidRDefault="00004762" w:rsidP="00335F76">
            <w:pPr>
              <w:spacing w:line="276" w:lineRule="auto"/>
              <w:rPr>
                <w:rFonts w:ascii="Arial" w:hAnsi="Arial" w:cs="Arial"/>
                <w:sz w:val="16"/>
                <w:szCs w:val="20"/>
              </w:rPr>
            </w:pPr>
          </w:p>
        </w:tc>
        <w:tc>
          <w:tcPr>
            <w:tcW w:w="2516" w:type="dxa"/>
          </w:tcPr>
          <w:p w:rsidR="00004762" w:rsidRDefault="00004762" w:rsidP="00335F76">
            <w:pPr>
              <w:spacing w:line="276" w:lineRule="auto"/>
              <w:rPr>
                <w:rFonts w:ascii="Arial" w:hAnsi="Arial" w:cs="Arial"/>
                <w:sz w:val="16"/>
                <w:szCs w:val="20"/>
              </w:rPr>
            </w:pPr>
            <w:r>
              <w:rPr>
                <w:rFonts w:ascii="Arial" w:hAnsi="Arial" w:cs="Arial"/>
                <w:sz w:val="16"/>
                <w:szCs w:val="20"/>
              </w:rPr>
              <w:t>6.3</w:t>
            </w:r>
          </w:p>
        </w:tc>
        <w:tc>
          <w:tcPr>
            <w:tcW w:w="2520" w:type="dxa"/>
          </w:tcPr>
          <w:p w:rsidR="00004762" w:rsidRDefault="00004762" w:rsidP="00335F76">
            <w:pPr>
              <w:spacing w:line="276" w:lineRule="auto"/>
              <w:rPr>
                <w:rFonts w:ascii="Arial" w:hAnsi="Arial" w:cs="Arial"/>
                <w:sz w:val="16"/>
                <w:szCs w:val="20"/>
              </w:rPr>
            </w:pPr>
            <w:r w:rsidRPr="00786B67">
              <w:rPr>
                <w:rFonts w:ascii="Arial" w:hAnsi="Arial" w:cs="Arial"/>
                <w:sz w:val="16"/>
                <w:szCs w:val="20"/>
              </w:rPr>
              <w:t>Addition of task forces</w:t>
            </w:r>
            <w:r w:rsidR="00377B6C" w:rsidRPr="00786B67">
              <w:rPr>
                <w:rFonts w:ascii="Arial" w:hAnsi="Arial" w:cs="Arial"/>
                <w:sz w:val="16"/>
                <w:szCs w:val="20"/>
              </w:rPr>
              <w:t xml:space="preserve"> and Communication expert</w:t>
            </w:r>
            <w:r w:rsidRPr="00786B67">
              <w:rPr>
                <w:rFonts w:ascii="Arial" w:hAnsi="Arial" w:cs="Arial"/>
                <w:sz w:val="16"/>
                <w:szCs w:val="20"/>
              </w:rPr>
              <w:t xml:space="preserve"> in human resources plan</w:t>
            </w:r>
          </w:p>
        </w:tc>
        <w:tc>
          <w:tcPr>
            <w:tcW w:w="2297" w:type="dxa"/>
          </w:tcPr>
          <w:p w:rsidR="00004762" w:rsidRDefault="00004762" w:rsidP="00335F76">
            <w:pPr>
              <w:spacing w:line="276" w:lineRule="auto"/>
              <w:rPr>
                <w:rFonts w:ascii="Arial" w:hAnsi="Arial" w:cs="Arial"/>
                <w:sz w:val="16"/>
                <w:szCs w:val="20"/>
              </w:rPr>
            </w:pPr>
            <w:r>
              <w:rPr>
                <w:rFonts w:ascii="Arial" w:hAnsi="Arial" w:cs="Arial"/>
                <w:sz w:val="16"/>
                <w:szCs w:val="20"/>
              </w:rPr>
              <w:t>Allow specialized</w:t>
            </w:r>
            <w:r w:rsidR="00BB754D">
              <w:rPr>
                <w:rFonts w:ascii="Arial" w:hAnsi="Arial" w:cs="Arial"/>
                <w:sz w:val="16"/>
                <w:szCs w:val="20"/>
              </w:rPr>
              <w:t xml:space="preserve"> input to work on i2a deliverables</w:t>
            </w:r>
          </w:p>
        </w:tc>
      </w:tr>
    </w:tbl>
    <w:sdt>
      <w:sdtPr>
        <w:rPr>
          <w:rFonts w:asciiTheme="minorHAnsi" w:eastAsiaTheme="minorHAnsi" w:hAnsiTheme="minorHAnsi" w:cstheme="minorBidi"/>
          <w:color w:val="auto"/>
          <w:sz w:val="22"/>
          <w:szCs w:val="22"/>
        </w:rPr>
        <w:id w:val="878357968"/>
        <w:docPartObj>
          <w:docPartGallery w:val="Table of Contents"/>
          <w:docPartUnique/>
        </w:docPartObj>
      </w:sdtPr>
      <w:sdtEndPr>
        <w:rPr>
          <w:b/>
          <w:bCs/>
        </w:rPr>
      </w:sdtEndPr>
      <w:sdtContent>
        <w:p w:rsidR="002117FC" w:rsidRDefault="002117FC">
          <w:pPr>
            <w:pStyle w:val="TOCHeading"/>
            <w:rPr>
              <w:rFonts w:asciiTheme="minorHAnsi" w:eastAsiaTheme="minorHAnsi" w:hAnsiTheme="minorHAnsi" w:cstheme="minorBidi"/>
              <w:color w:val="auto"/>
              <w:sz w:val="22"/>
              <w:szCs w:val="22"/>
            </w:rPr>
            <w:sectPr w:rsidR="002117FC" w:rsidSect="00335F76">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134" w:header="720" w:footer="720" w:gutter="0"/>
              <w:cols w:space="720"/>
              <w:vAlign w:val="center"/>
              <w:docGrid w:linePitch="360"/>
            </w:sectPr>
          </w:pPr>
        </w:p>
        <w:p w:rsidR="00E53EFD" w:rsidRPr="00C3796F" w:rsidRDefault="00E53EFD">
          <w:pPr>
            <w:pStyle w:val="TOCHeading"/>
            <w:rPr>
              <w:b/>
            </w:rPr>
          </w:pPr>
          <w:r w:rsidRPr="00C3796F">
            <w:rPr>
              <w:b/>
            </w:rPr>
            <w:lastRenderedPageBreak/>
            <w:t>Contents</w:t>
          </w:r>
        </w:p>
        <w:p w:rsidR="002117FC" w:rsidRDefault="00E53EFD">
          <w:pPr>
            <w:pStyle w:val="TOC1"/>
            <w:tabs>
              <w:tab w:val="left" w:pos="440"/>
              <w:tab w:val="right" w:leader="dot" w:pos="9629"/>
            </w:tabs>
            <w:rPr>
              <w:rFonts w:eastAsiaTheme="minorEastAsia"/>
              <w:noProof/>
            </w:rPr>
          </w:pPr>
          <w:r w:rsidRPr="00C3796F">
            <w:fldChar w:fldCharType="begin"/>
          </w:r>
          <w:r w:rsidRPr="00C3796F">
            <w:instrText xml:space="preserve"> TOC \o "1-3" \h \z \u </w:instrText>
          </w:r>
          <w:r w:rsidRPr="00C3796F">
            <w:fldChar w:fldCharType="separate"/>
          </w:r>
          <w:hyperlink w:anchor="_Toc521620601" w:history="1">
            <w:r w:rsidR="002117FC" w:rsidRPr="00C400D9">
              <w:rPr>
                <w:rStyle w:val="Hyperlink"/>
                <w:rFonts w:ascii="Arial" w:hAnsi="Arial" w:cs="Arial"/>
                <w:b/>
                <w:noProof/>
              </w:rPr>
              <w:t>1.</w:t>
            </w:r>
            <w:r w:rsidR="002117FC">
              <w:rPr>
                <w:rFonts w:eastAsiaTheme="minorEastAsia"/>
                <w:noProof/>
              </w:rPr>
              <w:tab/>
            </w:r>
            <w:r w:rsidR="002117FC" w:rsidRPr="00C400D9">
              <w:rPr>
                <w:rStyle w:val="Hyperlink"/>
                <w:rFonts w:ascii="Arial" w:hAnsi="Arial" w:cs="Arial"/>
                <w:b/>
                <w:noProof/>
              </w:rPr>
              <w:t>Purpose of this document</w:t>
            </w:r>
            <w:r w:rsidR="002117FC">
              <w:rPr>
                <w:noProof/>
                <w:webHidden/>
              </w:rPr>
              <w:tab/>
            </w:r>
            <w:r w:rsidR="002117FC">
              <w:rPr>
                <w:noProof/>
                <w:webHidden/>
              </w:rPr>
              <w:fldChar w:fldCharType="begin"/>
            </w:r>
            <w:r w:rsidR="002117FC">
              <w:rPr>
                <w:noProof/>
                <w:webHidden/>
              </w:rPr>
              <w:instrText xml:space="preserve"> PAGEREF _Toc521620601 \h </w:instrText>
            </w:r>
            <w:r w:rsidR="002117FC">
              <w:rPr>
                <w:noProof/>
                <w:webHidden/>
              </w:rPr>
            </w:r>
            <w:r w:rsidR="002117FC">
              <w:rPr>
                <w:noProof/>
                <w:webHidden/>
              </w:rPr>
              <w:fldChar w:fldCharType="separate"/>
            </w:r>
            <w:r w:rsidR="009B4267">
              <w:rPr>
                <w:noProof/>
                <w:webHidden/>
              </w:rPr>
              <w:t>3</w:t>
            </w:r>
            <w:r w:rsidR="002117FC">
              <w:rPr>
                <w:noProof/>
                <w:webHidden/>
              </w:rPr>
              <w:fldChar w:fldCharType="end"/>
            </w:r>
          </w:hyperlink>
        </w:p>
        <w:p w:rsidR="002117FC" w:rsidRDefault="00004762">
          <w:pPr>
            <w:pStyle w:val="TOC1"/>
            <w:tabs>
              <w:tab w:val="left" w:pos="440"/>
              <w:tab w:val="right" w:leader="dot" w:pos="9629"/>
            </w:tabs>
            <w:rPr>
              <w:rFonts w:eastAsiaTheme="minorEastAsia"/>
              <w:noProof/>
            </w:rPr>
          </w:pPr>
          <w:hyperlink w:anchor="_Toc521620602" w:history="1">
            <w:r w:rsidR="002117FC" w:rsidRPr="00C400D9">
              <w:rPr>
                <w:rStyle w:val="Hyperlink"/>
                <w:rFonts w:ascii="Arial" w:hAnsi="Arial" w:cs="Arial"/>
                <w:b/>
                <w:noProof/>
              </w:rPr>
              <w:t>2.</w:t>
            </w:r>
            <w:r w:rsidR="002117FC">
              <w:rPr>
                <w:rFonts w:eastAsiaTheme="minorEastAsia"/>
                <w:noProof/>
              </w:rPr>
              <w:tab/>
            </w:r>
            <w:r w:rsidR="002117FC" w:rsidRPr="00C400D9">
              <w:rPr>
                <w:rStyle w:val="Hyperlink"/>
                <w:rFonts w:ascii="Arial" w:hAnsi="Arial" w:cs="Arial"/>
                <w:b/>
                <w:noProof/>
              </w:rPr>
              <w:t>The Antimony world</w:t>
            </w:r>
            <w:r w:rsidR="002117FC">
              <w:rPr>
                <w:noProof/>
                <w:webHidden/>
              </w:rPr>
              <w:tab/>
            </w:r>
            <w:r w:rsidR="002117FC">
              <w:rPr>
                <w:noProof/>
                <w:webHidden/>
              </w:rPr>
              <w:fldChar w:fldCharType="begin"/>
            </w:r>
            <w:r w:rsidR="002117FC">
              <w:rPr>
                <w:noProof/>
                <w:webHidden/>
              </w:rPr>
              <w:instrText xml:space="preserve"> PAGEREF _Toc521620602 \h </w:instrText>
            </w:r>
            <w:r w:rsidR="002117FC">
              <w:rPr>
                <w:noProof/>
                <w:webHidden/>
              </w:rPr>
            </w:r>
            <w:r w:rsidR="002117FC">
              <w:rPr>
                <w:noProof/>
                <w:webHidden/>
              </w:rPr>
              <w:fldChar w:fldCharType="separate"/>
            </w:r>
            <w:r w:rsidR="009B4267">
              <w:rPr>
                <w:noProof/>
                <w:webHidden/>
              </w:rPr>
              <w:t>3</w:t>
            </w:r>
            <w:r w:rsidR="002117FC">
              <w:rPr>
                <w:noProof/>
                <w:webHidden/>
              </w:rPr>
              <w:fldChar w:fldCharType="end"/>
            </w:r>
          </w:hyperlink>
        </w:p>
        <w:p w:rsidR="002117FC" w:rsidRDefault="00004762">
          <w:pPr>
            <w:pStyle w:val="TOC1"/>
            <w:tabs>
              <w:tab w:val="left" w:pos="440"/>
              <w:tab w:val="right" w:leader="dot" w:pos="9629"/>
            </w:tabs>
            <w:rPr>
              <w:rFonts w:eastAsiaTheme="minorEastAsia"/>
              <w:noProof/>
            </w:rPr>
          </w:pPr>
          <w:hyperlink w:anchor="_Toc521620603" w:history="1">
            <w:r w:rsidR="002117FC" w:rsidRPr="00C400D9">
              <w:rPr>
                <w:rStyle w:val="Hyperlink"/>
                <w:rFonts w:ascii="Arial" w:hAnsi="Arial" w:cs="Arial"/>
                <w:b/>
                <w:noProof/>
              </w:rPr>
              <w:t>3.</w:t>
            </w:r>
            <w:r w:rsidR="002117FC">
              <w:rPr>
                <w:rFonts w:eastAsiaTheme="minorEastAsia"/>
                <w:noProof/>
              </w:rPr>
              <w:tab/>
            </w:r>
            <w:r w:rsidR="002117FC" w:rsidRPr="00C400D9">
              <w:rPr>
                <w:rStyle w:val="Hyperlink"/>
                <w:rFonts w:ascii="Arial" w:hAnsi="Arial" w:cs="Arial"/>
                <w:b/>
                <w:noProof/>
              </w:rPr>
              <w:t>The perceived image of Sb</w:t>
            </w:r>
            <w:r w:rsidR="002117FC">
              <w:rPr>
                <w:noProof/>
                <w:webHidden/>
              </w:rPr>
              <w:tab/>
            </w:r>
            <w:r w:rsidR="002117FC">
              <w:rPr>
                <w:noProof/>
                <w:webHidden/>
              </w:rPr>
              <w:fldChar w:fldCharType="begin"/>
            </w:r>
            <w:r w:rsidR="002117FC">
              <w:rPr>
                <w:noProof/>
                <w:webHidden/>
              </w:rPr>
              <w:instrText xml:space="preserve"> PAGEREF _Toc521620603 \h </w:instrText>
            </w:r>
            <w:r w:rsidR="002117FC">
              <w:rPr>
                <w:noProof/>
                <w:webHidden/>
              </w:rPr>
            </w:r>
            <w:r w:rsidR="002117FC">
              <w:rPr>
                <w:noProof/>
                <w:webHidden/>
              </w:rPr>
              <w:fldChar w:fldCharType="separate"/>
            </w:r>
            <w:r w:rsidR="009B4267">
              <w:rPr>
                <w:noProof/>
                <w:webHidden/>
              </w:rPr>
              <w:t>4</w:t>
            </w:r>
            <w:r w:rsidR="002117FC">
              <w:rPr>
                <w:noProof/>
                <w:webHidden/>
              </w:rPr>
              <w:fldChar w:fldCharType="end"/>
            </w:r>
          </w:hyperlink>
        </w:p>
        <w:p w:rsidR="002117FC" w:rsidRDefault="00004762">
          <w:pPr>
            <w:pStyle w:val="TOC1"/>
            <w:tabs>
              <w:tab w:val="left" w:pos="440"/>
              <w:tab w:val="right" w:leader="dot" w:pos="9629"/>
            </w:tabs>
            <w:rPr>
              <w:rFonts w:eastAsiaTheme="minorEastAsia"/>
              <w:noProof/>
            </w:rPr>
          </w:pPr>
          <w:hyperlink w:anchor="_Toc521620604" w:history="1">
            <w:r w:rsidR="002117FC" w:rsidRPr="00C400D9">
              <w:rPr>
                <w:rStyle w:val="Hyperlink"/>
                <w:rFonts w:ascii="Arial" w:hAnsi="Arial" w:cs="Arial"/>
                <w:b/>
                <w:noProof/>
              </w:rPr>
              <w:t>4.</w:t>
            </w:r>
            <w:r w:rsidR="002117FC">
              <w:rPr>
                <w:rFonts w:eastAsiaTheme="minorEastAsia"/>
                <w:noProof/>
              </w:rPr>
              <w:tab/>
            </w:r>
            <w:r w:rsidR="002117FC" w:rsidRPr="00C400D9">
              <w:rPr>
                <w:rStyle w:val="Hyperlink"/>
                <w:rFonts w:ascii="Arial" w:hAnsi="Arial" w:cs="Arial"/>
                <w:b/>
                <w:noProof/>
              </w:rPr>
              <w:t>Regulatory scrutiny on Sb</w:t>
            </w:r>
            <w:r w:rsidR="002117FC">
              <w:rPr>
                <w:noProof/>
                <w:webHidden/>
              </w:rPr>
              <w:tab/>
            </w:r>
            <w:r w:rsidR="002117FC">
              <w:rPr>
                <w:noProof/>
                <w:webHidden/>
              </w:rPr>
              <w:fldChar w:fldCharType="begin"/>
            </w:r>
            <w:r w:rsidR="002117FC">
              <w:rPr>
                <w:noProof/>
                <w:webHidden/>
              </w:rPr>
              <w:instrText xml:space="preserve"> PAGEREF _Toc521620604 \h </w:instrText>
            </w:r>
            <w:r w:rsidR="002117FC">
              <w:rPr>
                <w:noProof/>
                <w:webHidden/>
              </w:rPr>
            </w:r>
            <w:r w:rsidR="002117FC">
              <w:rPr>
                <w:noProof/>
                <w:webHidden/>
              </w:rPr>
              <w:fldChar w:fldCharType="separate"/>
            </w:r>
            <w:r w:rsidR="009B4267">
              <w:rPr>
                <w:noProof/>
                <w:webHidden/>
              </w:rPr>
              <w:t>5</w:t>
            </w:r>
            <w:r w:rsidR="002117FC">
              <w:rPr>
                <w:noProof/>
                <w:webHidden/>
              </w:rPr>
              <w:fldChar w:fldCharType="end"/>
            </w:r>
          </w:hyperlink>
        </w:p>
        <w:p w:rsidR="002117FC" w:rsidRDefault="00004762">
          <w:pPr>
            <w:pStyle w:val="TOC1"/>
            <w:tabs>
              <w:tab w:val="left" w:pos="440"/>
              <w:tab w:val="right" w:leader="dot" w:pos="9629"/>
            </w:tabs>
            <w:rPr>
              <w:rFonts w:eastAsiaTheme="minorEastAsia"/>
              <w:noProof/>
            </w:rPr>
          </w:pPr>
          <w:hyperlink w:anchor="_Toc521620605" w:history="1">
            <w:r w:rsidR="002117FC" w:rsidRPr="00C400D9">
              <w:rPr>
                <w:rStyle w:val="Hyperlink"/>
                <w:rFonts w:ascii="Arial" w:hAnsi="Arial" w:cs="Arial"/>
                <w:b/>
                <w:noProof/>
              </w:rPr>
              <w:t>5.</w:t>
            </w:r>
            <w:r w:rsidR="002117FC">
              <w:rPr>
                <w:rFonts w:eastAsiaTheme="minorEastAsia"/>
                <w:noProof/>
              </w:rPr>
              <w:tab/>
            </w:r>
            <w:r w:rsidR="002117FC" w:rsidRPr="00C400D9">
              <w:rPr>
                <w:rStyle w:val="Hyperlink"/>
                <w:rFonts w:ascii="Arial" w:hAnsi="Arial" w:cs="Arial"/>
                <w:b/>
                <w:noProof/>
              </w:rPr>
              <w:t>The vision, mission/mandate and strategic objectives of i2a</w:t>
            </w:r>
            <w:r w:rsidR="002117FC">
              <w:rPr>
                <w:noProof/>
                <w:webHidden/>
              </w:rPr>
              <w:tab/>
            </w:r>
            <w:r w:rsidR="002117FC">
              <w:rPr>
                <w:noProof/>
                <w:webHidden/>
              </w:rPr>
              <w:fldChar w:fldCharType="begin"/>
            </w:r>
            <w:r w:rsidR="002117FC">
              <w:rPr>
                <w:noProof/>
                <w:webHidden/>
              </w:rPr>
              <w:instrText xml:space="preserve"> PAGEREF _Toc521620605 \h </w:instrText>
            </w:r>
            <w:r w:rsidR="002117FC">
              <w:rPr>
                <w:noProof/>
                <w:webHidden/>
              </w:rPr>
            </w:r>
            <w:r w:rsidR="002117FC">
              <w:rPr>
                <w:noProof/>
                <w:webHidden/>
              </w:rPr>
              <w:fldChar w:fldCharType="separate"/>
            </w:r>
            <w:r w:rsidR="009B4267">
              <w:rPr>
                <w:noProof/>
                <w:webHidden/>
              </w:rPr>
              <w:t>7</w:t>
            </w:r>
            <w:r w:rsidR="002117FC">
              <w:rPr>
                <w:noProof/>
                <w:webHidden/>
              </w:rPr>
              <w:fldChar w:fldCharType="end"/>
            </w:r>
          </w:hyperlink>
        </w:p>
        <w:p w:rsidR="002117FC" w:rsidRDefault="00004762">
          <w:pPr>
            <w:pStyle w:val="TOC1"/>
            <w:tabs>
              <w:tab w:val="left" w:pos="440"/>
              <w:tab w:val="right" w:leader="dot" w:pos="9629"/>
            </w:tabs>
            <w:rPr>
              <w:rFonts w:eastAsiaTheme="minorEastAsia"/>
              <w:noProof/>
            </w:rPr>
          </w:pPr>
          <w:hyperlink w:anchor="_Toc521620606" w:history="1">
            <w:r w:rsidR="002117FC" w:rsidRPr="00C400D9">
              <w:rPr>
                <w:rStyle w:val="Hyperlink"/>
                <w:rFonts w:ascii="Arial" w:hAnsi="Arial" w:cs="Arial"/>
                <w:b/>
                <w:noProof/>
              </w:rPr>
              <w:t>6.</w:t>
            </w:r>
            <w:r w:rsidR="002117FC">
              <w:rPr>
                <w:rFonts w:eastAsiaTheme="minorEastAsia"/>
                <w:noProof/>
              </w:rPr>
              <w:tab/>
            </w:r>
            <w:r w:rsidR="002117FC" w:rsidRPr="00C400D9">
              <w:rPr>
                <w:rStyle w:val="Hyperlink"/>
                <w:rFonts w:ascii="Arial" w:hAnsi="Arial" w:cs="Arial"/>
                <w:b/>
                <w:noProof/>
              </w:rPr>
              <w:t>Strategy to address issues influencing the perceived image of and regulatory scrutiny on Sb</w:t>
            </w:r>
            <w:r w:rsidR="002117FC">
              <w:rPr>
                <w:noProof/>
                <w:webHidden/>
              </w:rPr>
              <w:tab/>
            </w:r>
            <w:r w:rsidR="002117FC">
              <w:rPr>
                <w:noProof/>
                <w:webHidden/>
              </w:rPr>
              <w:fldChar w:fldCharType="begin"/>
            </w:r>
            <w:r w:rsidR="002117FC">
              <w:rPr>
                <w:noProof/>
                <w:webHidden/>
              </w:rPr>
              <w:instrText xml:space="preserve"> PAGEREF _Toc521620606 \h </w:instrText>
            </w:r>
            <w:r w:rsidR="002117FC">
              <w:rPr>
                <w:noProof/>
                <w:webHidden/>
              </w:rPr>
            </w:r>
            <w:r w:rsidR="002117FC">
              <w:rPr>
                <w:noProof/>
                <w:webHidden/>
              </w:rPr>
              <w:fldChar w:fldCharType="separate"/>
            </w:r>
            <w:r w:rsidR="009B4267">
              <w:rPr>
                <w:noProof/>
                <w:webHidden/>
              </w:rPr>
              <w:t>7</w:t>
            </w:r>
            <w:r w:rsidR="002117FC">
              <w:rPr>
                <w:noProof/>
                <w:webHidden/>
              </w:rPr>
              <w:fldChar w:fldCharType="end"/>
            </w:r>
          </w:hyperlink>
        </w:p>
        <w:p w:rsidR="002117FC" w:rsidRDefault="00004762">
          <w:pPr>
            <w:pStyle w:val="TOC2"/>
            <w:tabs>
              <w:tab w:val="left" w:pos="880"/>
              <w:tab w:val="right" w:leader="dot" w:pos="9629"/>
            </w:tabs>
            <w:rPr>
              <w:rFonts w:eastAsiaTheme="minorEastAsia"/>
              <w:noProof/>
            </w:rPr>
          </w:pPr>
          <w:hyperlink w:anchor="_Toc521620607" w:history="1">
            <w:r w:rsidR="002117FC" w:rsidRPr="00C400D9">
              <w:rPr>
                <w:rStyle w:val="Hyperlink"/>
                <w:rFonts w:ascii="Arial" w:hAnsi="Arial" w:cs="Arial"/>
                <w:noProof/>
              </w:rPr>
              <w:t>6.1</w:t>
            </w:r>
            <w:r w:rsidR="002117FC">
              <w:rPr>
                <w:rFonts w:eastAsiaTheme="minorEastAsia"/>
                <w:noProof/>
              </w:rPr>
              <w:tab/>
            </w:r>
            <w:r w:rsidR="002117FC" w:rsidRPr="00C400D9">
              <w:rPr>
                <w:rStyle w:val="Hyperlink"/>
                <w:rFonts w:ascii="Arial" w:hAnsi="Arial" w:cs="Arial"/>
                <w:noProof/>
              </w:rPr>
              <w:t>Technical plan</w:t>
            </w:r>
            <w:r w:rsidR="002117FC">
              <w:rPr>
                <w:noProof/>
                <w:webHidden/>
              </w:rPr>
              <w:tab/>
            </w:r>
            <w:r w:rsidR="002117FC">
              <w:rPr>
                <w:noProof/>
                <w:webHidden/>
              </w:rPr>
              <w:fldChar w:fldCharType="begin"/>
            </w:r>
            <w:r w:rsidR="002117FC">
              <w:rPr>
                <w:noProof/>
                <w:webHidden/>
              </w:rPr>
              <w:instrText xml:space="preserve"> PAGEREF _Toc521620607 \h </w:instrText>
            </w:r>
            <w:r w:rsidR="002117FC">
              <w:rPr>
                <w:noProof/>
                <w:webHidden/>
              </w:rPr>
            </w:r>
            <w:r w:rsidR="002117FC">
              <w:rPr>
                <w:noProof/>
                <w:webHidden/>
              </w:rPr>
              <w:fldChar w:fldCharType="separate"/>
            </w:r>
            <w:r w:rsidR="009B4267">
              <w:rPr>
                <w:noProof/>
                <w:webHidden/>
              </w:rPr>
              <w:t>9</w:t>
            </w:r>
            <w:r w:rsidR="002117FC">
              <w:rPr>
                <w:noProof/>
                <w:webHidden/>
              </w:rPr>
              <w:fldChar w:fldCharType="end"/>
            </w:r>
          </w:hyperlink>
        </w:p>
        <w:p w:rsidR="002117FC" w:rsidRDefault="00004762">
          <w:pPr>
            <w:pStyle w:val="TOC2"/>
            <w:tabs>
              <w:tab w:val="left" w:pos="880"/>
              <w:tab w:val="right" w:leader="dot" w:pos="9629"/>
            </w:tabs>
            <w:rPr>
              <w:rFonts w:eastAsiaTheme="minorEastAsia"/>
              <w:noProof/>
            </w:rPr>
          </w:pPr>
          <w:hyperlink w:anchor="_Toc521620608" w:history="1">
            <w:r w:rsidR="002117FC" w:rsidRPr="00C400D9">
              <w:rPr>
                <w:rStyle w:val="Hyperlink"/>
                <w:rFonts w:ascii="Arial" w:hAnsi="Arial" w:cs="Arial"/>
                <w:noProof/>
              </w:rPr>
              <w:t>6.2</w:t>
            </w:r>
            <w:r w:rsidR="002117FC">
              <w:rPr>
                <w:rFonts w:eastAsiaTheme="minorEastAsia"/>
                <w:noProof/>
              </w:rPr>
              <w:tab/>
            </w:r>
            <w:r w:rsidR="002117FC" w:rsidRPr="00C400D9">
              <w:rPr>
                <w:rStyle w:val="Hyperlink"/>
                <w:rFonts w:ascii="Arial" w:hAnsi="Arial" w:cs="Arial"/>
                <w:noProof/>
              </w:rPr>
              <w:t>Communication and advocacy plan</w:t>
            </w:r>
            <w:r w:rsidR="002117FC">
              <w:rPr>
                <w:noProof/>
                <w:webHidden/>
              </w:rPr>
              <w:tab/>
            </w:r>
            <w:r w:rsidR="002117FC">
              <w:rPr>
                <w:noProof/>
                <w:webHidden/>
              </w:rPr>
              <w:fldChar w:fldCharType="begin"/>
            </w:r>
            <w:r w:rsidR="002117FC">
              <w:rPr>
                <w:noProof/>
                <w:webHidden/>
              </w:rPr>
              <w:instrText xml:space="preserve"> PAGEREF _Toc521620608 \h </w:instrText>
            </w:r>
            <w:r w:rsidR="002117FC">
              <w:rPr>
                <w:noProof/>
                <w:webHidden/>
              </w:rPr>
            </w:r>
            <w:r w:rsidR="002117FC">
              <w:rPr>
                <w:noProof/>
                <w:webHidden/>
              </w:rPr>
              <w:fldChar w:fldCharType="separate"/>
            </w:r>
            <w:r w:rsidR="009B4267">
              <w:rPr>
                <w:noProof/>
                <w:webHidden/>
              </w:rPr>
              <w:t>13</w:t>
            </w:r>
            <w:r w:rsidR="002117FC">
              <w:rPr>
                <w:noProof/>
                <w:webHidden/>
              </w:rPr>
              <w:fldChar w:fldCharType="end"/>
            </w:r>
          </w:hyperlink>
        </w:p>
        <w:p w:rsidR="002117FC" w:rsidRDefault="00004762">
          <w:pPr>
            <w:pStyle w:val="TOC2"/>
            <w:tabs>
              <w:tab w:val="left" w:pos="880"/>
              <w:tab w:val="right" w:leader="dot" w:pos="9629"/>
            </w:tabs>
            <w:rPr>
              <w:rFonts w:eastAsiaTheme="minorEastAsia"/>
              <w:noProof/>
            </w:rPr>
          </w:pPr>
          <w:hyperlink w:anchor="_Toc521620609" w:history="1">
            <w:r w:rsidR="002117FC" w:rsidRPr="00C400D9">
              <w:rPr>
                <w:rStyle w:val="Hyperlink"/>
                <w:rFonts w:ascii="Arial" w:hAnsi="Arial" w:cs="Arial"/>
                <w:noProof/>
              </w:rPr>
              <w:t>6.3</w:t>
            </w:r>
            <w:r w:rsidR="002117FC">
              <w:rPr>
                <w:rFonts w:eastAsiaTheme="minorEastAsia"/>
                <w:noProof/>
              </w:rPr>
              <w:tab/>
            </w:r>
            <w:r w:rsidR="002117FC" w:rsidRPr="00C400D9">
              <w:rPr>
                <w:rStyle w:val="Hyperlink"/>
                <w:rFonts w:ascii="Arial" w:hAnsi="Arial" w:cs="Arial"/>
                <w:noProof/>
              </w:rPr>
              <w:t>Human resource plan</w:t>
            </w:r>
            <w:r w:rsidR="002117FC">
              <w:rPr>
                <w:noProof/>
                <w:webHidden/>
              </w:rPr>
              <w:tab/>
            </w:r>
            <w:r w:rsidR="002117FC">
              <w:rPr>
                <w:noProof/>
                <w:webHidden/>
              </w:rPr>
              <w:fldChar w:fldCharType="begin"/>
            </w:r>
            <w:r w:rsidR="002117FC">
              <w:rPr>
                <w:noProof/>
                <w:webHidden/>
              </w:rPr>
              <w:instrText xml:space="preserve"> PAGEREF _Toc521620609 \h </w:instrText>
            </w:r>
            <w:r w:rsidR="002117FC">
              <w:rPr>
                <w:noProof/>
                <w:webHidden/>
              </w:rPr>
            </w:r>
            <w:r w:rsidR="002117FC">
              <w:rPr>
                <w:noProof/>
                <w:webHidden/>
              </w:rPr>
              <w:fldChar w:fldCharType="separate"/>
            </w:r>
            <w:r w:rsidR="009B4267">
              <w:rPr>
                <w:noProof/>
                <w:webHidden/>
              </w:rPr>
              <w:t>14</w:t>
            </w:r>
            <w:r w:rsidR="002117FC">
              <w:rPr>
                <w:noProof/>
                <w:webHidden/>
              </w:rPr>
              <w:fldChar w:fldCharType="end"/>
            </w:r>
          </w:hyperlink>
        </w:p>
        <w:p w:rsidR="002117FC" w:rsidRDefault="00004762">
          <w:pPr>
            <w:pStyle w:val="TOC2"/>
            <w:tabs>
              <w:tab w:val="left" w:pos="880"/>
              <w:tab w:val="right" w:leader="dot" w:pos="9629"/>
            </w:tabs>
            <w:rPr>
              <w:rFonts w:eastAsiaTheme="minorEastAsia"/>
              <w:noProof/>
            </w:rPr>
          </w:pPr>
          <w:hyperlink w:anchor="_Toc521620610" w:history="1">
            <w:r w:rsidR="002117FC" w:rsidRPr="00C400D9">
              <w:rPr>
                <w:rStyle w:val="Hyperlink"/>
                <w:rFonts w:ascii="Arial" w:hAnsi="Arial" w:cs="Arial"/>
                <w:noProof/>
              </w:rPr>
              <w:t>6.4</w:t>
            </w:r>
            <w:r w:rsidR="002117FC">
              <w:rPr>
                <w:rFonts w:eastAsiaTheme="minorEastAsia"/>
                <w:noProof/>
              </w:rPr>
              <w:tab/>
            </w:r>
            <w:r w:rsidR="002117FC" w:rsidRPr="00C400D9">
              <w:rPr>
                <w:rStyle w:val="Hyperlink"/>
                <w:rFonts w:ascii="Arial" w:hAnsi="Arial" w:cs="Arial"/>
                <w:noProof/>
              </w:rPr>
              <w:t>Funding plan</w:t>
            </w:r>
            <w:r w:rsidR="002117FC">
              <w:rPr>
                <w:noProof/>
                <w:webHidden/>
              </w:rPr>
              <w:tab/>
            </w:r>
            <w:r w:rsidR="002117FC">
              <w:rPr>
                <w:noProof/>
                <w:webHidden/>
              </w:rPr>
              <w:fldChar w:fldCharType="begin"/>
            </w:r>
            <w:r w:rsidR="002117FC">
              <w:rPr>
                <w:noProof/>
                <w:webHidden/>
              </w:rPr>
              <w:instrText xml:space="preserve"> PAGEREF _Toc521620610 \h </w:instrText>
            </w:r>
            <w:r w:rsidR="002117FC">
              <w:rPr>
                <w:noProof/>
                <w:webHidden/>
              </w:rPr>
            </w:r>
            <w:r w:rsidR="002117FC">
              <w:rPr>
                <w:noProof/>
                <w:webHidden/>
              </w:rPr>
              <w:fldChar w:fldCharType="separate"/>
            </w:r>
            <w:r w:rsidR="009B4267">
              <w:rPr>
                <w:noProof/>
                <w:webHidden/>
              </w:rPr>
              <w:t>16</w:t>
            </w:r>
            <w:r w:rsidR="002117FC">
              <w:rPr>
                <w:noProof/>
                <w:webHidden/>
              </w:rPr>
              <w:fldChar w:fldCharType="end"/>
            </w:r>
          </w:hyperlink>
        </w:p>
        <w:p w:rsidR="002117FC" w:rsidRDefault="00004762">
          <w:pPr>
            <w:pStyle w:val="TOC1"/>
            <w:tabs>
              <w:tab w:val="left" w:pos="440"/>
              <w:tab w:val="right" w:leader="dot" w:pos="9629"/>
            </w:tabs>
            <w:rPr>
              <w:rFonts w:eastAsiaTheme="minorEastAsia"/>
              <w:noProof/>
            </w:rPr>
          </w:pPr>
          <w:hyperlink w:anchor="_Toc521620611" w:history="1">
            <w:r w:rsidR="002117FC" w:rsidRPr="00C400D9">
              <w:rPr>
                <w:rStyle w:val="Hyperlink"/>
                <w:rFonts w:ascii="Arial" w:hAnsi="Arial" w:cs="Arial"/>
                <w:b/>
                <w:noProof/>
              </w:rPr>
              <w:t>7.</w:t>
            </w:r>
            <w:r w:rsidR="002117FC">
              <w:rPr>
                <w:rFonts w:eastAsiaTheme="minorEastAsia"/>
                <w:noProof/>
              </w:rPr>
              <w:tab/>
            </w:r>
            <w:r w:rsidR="002117FC" w:rsidRPr="00C400D9">
              <w:rPr>
                <w:rStyle w:val="Hyperlink"/>
                <w:rFonts w:ascii="Arial" w:hAnsi="Arial" w:cs="Arial"/>
                <w:b/>
                <w:noProof/>
              </w:rPr>
              <w:t>References</w:t>
            </w:r>
            <w:r w:rsidR="002117FC">
              <w:rPr>
                <w:noProof/>
                <w:webHidden/>
              </w:rPr>
              <w:tab/>
            </w:r>
            <w:r w:rsidR="002117FC">
              <w:rPr>
                <w:noProof/>
                <w:webHidden/>
              </w:rPr>
              <w:fldChar w:fldCharType="begin"/>
            </w:r>
            <w:r w:rsidR="002117FC">
              <w:rPr>
                <w:noProof/>
                <w:webHidden/>
              </w:rPr>
              <w:instrText xml:space="preserve"> PAGEREF _Toc521620611 \h </w:instrText>
            </w:r>
            <w:r w:rsidR="002117FC">
              <w:rPr>
                <w:noProof/>
                <w:webHidden/>
              </w:rPr>
            </w:r>
            <w:r w:rsidR="002117FC">
              <w:rPr>
                <w:noProof/>
                <w:webHidden/>
              </w:rPr>
              <w:fldChar w:fldCharType="separate"/>
            </w:r>
            <w:r w:rsidR="009B4267">
              <w:rPr>
                <w:noProof/>
                <w:webHidden/>
              </w:rPr>
              <w:t>17</w:t>
            </w:r>
            <w:r w:rsidR="002117FC">
              <w:rPr>
                <w:noProof/>
                <w:webHidden/>
              </w:rPr>
              <w:fldChar w:fldCharType="end"/>
            </w:r>
          </w:hyperlink>
        </w:p>
        <w:p w:rsidR="002117FC" w:rsidRDefault="00004762">
          <w:pPr>
            <w:pStyle w:val="TOC1"/>
            <w:tabs>
              <w:tab w:val="right" w:leader="dot" w:pos="9629"/>
            </w:tabs>
            <w:rPr>
              <w:rFonts w:eastAsiaTheme="minorEastAsia"/>
              <w:noProof/>
            </w:rPr>
          </w:pPr>
          <w:hyperlink w:anchor="_Toc521620612" w:history="1">
            <w:r w:rsidR="002117FC" w:rsidRPr="00C400D9">
              <w:rPr>
                <w:rStyle w:val="Hyperlink"/>
                <w:rFonts w:ascii="Arial" w:hAnsi="Arial" w:cs="Arial"/>
                <w:b/>
                <w:noProof/>
              </w:rPr>
              <w:t xml:space="preserve">Annex 1 – </w:t>
            </w:r>
            <w:r w:rsidR="002117FC" w:rsidRPr="00C400D9">
              <w:rPr>
                <w:rStyle w:val="Hyperlink"/>
                <w:rFonts w:ascii="Arial" w:hAnsi="Arial" w:cs="Arial"/>
                <w:noProof/>
              </w:rPr>
              <w:t>Practical consequences of the (re-)classification of antimony trioxide (and other Sb substances)</w:t>
            </w:r>
            <w:r w:rsidR="002117FC">
              <w:rPr>
                <w:noProof/>
                <w:webHidden/>
              </w:rPr>
              <w:tab/>
            </w:r>
            <w:r w:rsidR="002117FC">
              <w:rPr>
                <w:noProof/>
                <w:webHidden/>
              </w:rPr>
              <w:fldChar w:fldCharType="begin"/>
            </w:r>
            <w:r w:rsidR="002117FC">
              <w:rPr>
                <w:noProof/>
                <w:webHidden/>
              </w:rPr>
              <w:instrText xml:space="preserve"> PAGEREF _Toc521620612 \h </w:instrText>
            </w:r>
            <w:r w:rsidR="002117FC">
              <w:rPr>
                <w:noProof/>
                <w:webHidden/>
              </w:rPr>
            </w:r>
            <w:r w:rsidR="002117FC">
              <w:rPr>
                <w:noProof/>
                <w:webHidden/>
              </w:rPr>
              <w:fldChar w:fldCharType="separate"/>
            </w:r>
            <w:r w:rsidR="009B4267">
              <w:rPr>
                <w:noProof/>
                <w:webHidden/>
              </w:rPr>
              <w:t>18</w:t>
            </w:r>
            <w:r w:rsidR="002117FC">
              <w:rPr>
                <w:noProof/>
                <w:webHidden/>
              </w:rPr>
              <w:fldChar w:fldCharType="end"/>
            </w:r>
          </w:hyperlink>
        </w:p>
        <w:p w:rsidR="002117FC" w:rsidRDefault="00004762">
          <w:pPr>
            <w:pStyle w:val="TOC1"/>
            <w:tabs>
              <w:tab w:val="right" w:leader="dot" w:pos="9629"/>
            </w:tabs>
            <w:rPr>
              <w:rFonts w:eastAsiaTheme="minorEastAsia"/>
              <w:noProof/>
            </w:rPr>
          </w:pPr>
          <w:hyperlink w:anchor="_Toc521620613" w:history="1">
            <w:r w:rsidR="002117FC" w:rsidRPr="00C400D9">
              <w:rPr>
                <w:rStyle w:val="Hyperlink"/>
                <w:rFonts w:ascii="Arial" w:hAnsi="Arial" w:cs="Arial"/>
                <w:b/>
                <w:noProof/>
              </w:rPr>
              <w:t xml:space="preserve">Annex 2 – </w:t>
            </w:r>
            <w:r w:rsidR="002117FC" w:rsidRPr="00C400D9">
              <w:rPr>
                <w:rStyle w:val="Hyperlink"/>
                <w:rFonts w:ascii="Arial" w:hAnsi="Arial" w:cs="Arial"/>
                <w:noProof/>
              </w:rPr>
              <w:t>Synopsis of i2a’s Strategy for 2018-2025</w:t>
            </w:r>
            <w:r w:rsidR="002117FC">
              <w:rPr>
                <w:noProof/>
                <w:webHidden/>
              </w:rPr>
              <w:tab/>
            </w:r>
            <w:r w:rsidR="002117FC">
              <w:rPr>
                <w:noProof/>
                <w:webHidden/>
              </w:rPr>
              <w:fldChar w:fldCharType="begin"/>
            </w:r>
            <w:r w:rsidR="002117FC">
              <w:rPr>
                <w:noProof/>
                <w:webHidden/>
              </w:rPr>
              <w:instrText xml:space="preserve"> PAGEREF _Toc521620613 \h </w:instrText>
            </w:r>
            <w:r w:rsidR="002117FC">
              <w:rPr>
                <w:noProof/>
                <w:webHidden/>
              </w:rPr>
            </w:r>
            <w:r w:rsidR="002117FC">
              <w:rPr>
                <w:noProof/>
                <w:webHidden/>
              </w:rPr>
              <w:fldChar w:fldCharType="separate"/>
            </w:r>
            <w:r w:rsidR="009B4267">
              <w:rPr>
                <w:noProof/>
                <w:webHidden/>
              </w:rPr>
              <w:t>19</w:t>
            </w:r>
            <w:r w:rsidR="002117FC">
              <w:rPr>
                <w:noProof/>
                <w:webHidden/>
              </w:rPr>
              <w:fldChar w:fldCharType="end"/>
            </w:r>
          </w:hyperlink>
        </w:p>
        <w:p w:rsidR="002117FC" w:rsidRDefault="00004762">
          <w:pPr>
            <w:pStyle w:val="TOC1"/>
            <w:tabs>
              <w:tab w:val="right" w:leader="dot" w:pos="9629"/>
            </w:tabs>
            <w:rPr>
              <w:rFonts w:eastAsiaTheme="minorEastAsia"/>
              <w:noProof/>
            </w:rPr>
          </w:pPr>
          <w:hyperlink w:anchor="_Toc521620614" w:history="1">
            <w:r w:rsidR="002117FC" w:rsidRPr="00C400D9">
              <w:rPr>
                <w:rStyle w:val="Hyperlink"/>
                <w:rFonts w:ascii="Arial" w:hAnsi="Arial" w:cs="Arial"/>
                <w:b/>
                <w:noProof/>
              </w:rPr>
              <w:t xml:space="preserve">Annex 3 – </w:t>
            </w:r>
            <w:r w:rsidR="002117FC" w:rsidRPr="00C400D9">
              <w:rPr>
                <w:rStyle w:val="Hyperlink"/>
                <w:rFonts w:ascii="Arial" w:hAnsi="Arial" w:cs="Arial"/>
                <w:noProof/>
              </w:rPr>
              <w:t>Job descriptions of</w:t>
            </w:r>
            <w:r w:rsidR="002117FC" w:rsidRPr="00C400D9">
              <w:rPr>
                <w:rStyle w:val="Hyperlink"/>
                <w:rFonts w:ascii="Arial" w:hAnsi="Arial" w:cs="Arial"/>
                <w:b/>
                <w:noProof/>
              </w:rPr>
              <w:t xml:space="preserve"> </w:t>
            </w:r>
            <w:r w:rsidR="002117FC" w:rsidRPr="00C400D9">
              <w:rPr>
                <w:rStyle w:val="Hyperlink"/>
                <w:rFonts w:ascii="Arial" w:hAnsi="Arial" w:cs="Arial"/>
                <w:noProof/>
              </w:rPr>
              <w:t>i2a officers</w:t>
            </w:r>
            <w:r w:rsidR="002117FC">
              <w:rPr>
                <w:noProof/>
                <w:webHidden/>
              </w:rPr>
              <w:tab/>
            </w:r>
            <w:r w:rsidR="002117FC">
              <w:rPr>
                <w:noProof/>
                <w:webHidden/>
              </w:rPr>
              <w:fldChar w:fldCharType="begin"/>
            </w:r>
            <w:r w:rsidR="002117FC">
              <w:rPr>
                <w:noProof/>
                <w:webHidden/>
              </w:rPr>
              <w:instrText xml:space="preserve"> PAGEREF _Toc521620614 \h </w:instrText>
            </w:r>
            <w:r w:rsidR="002117FC">
              <w:rPr>
                <w:noProof/>
                <w:webHidden/>
              </w:rPr>
            </w:r>
            <w:r w:rsidR="002117FC">
              <w:rPr>
                <w:noProof/>
                <w:webHidden/>
              </w:rPr>
              <w:fldChar w:fldCharType="separate"/>
            </w:r>
            <w:r w:rsidR="009B4267">
              <w:rPr>
                <w:noProof/>
                <w:webHidden/>
              </w:rPr>
              <w:t>21</w:t>
            </w:r>
            <w:r w:rsidR="002117FC">
              <w:rPr>
                <w:noProof/>
                <w:webHidden/>
              </w:rPr>
              <w:fldChar w:fldCharType="end"/>
            </w:r>
          </w:hyperlink>
        </w:p>
        <w:p w:rsidR="002117FC" w:rsidRDefault="00004762">
          <w:pPr>
            <w:pStyle w:val="TOC1"/>
            <w:tabs>
              <w:tab w:val="right" w:leader="dot" w:pos="9629"/>
            </w:tabs>
            <w:rPr>
              <w:rFonts w:eastAsiaTheme="minorEastAsia"/>
              <w:noProof/>
            </w:rPr>
          </w:pPr>
          <w:hyperlink w:anchor="_Toc521620615" w:history="1">
            <w:r w:rsidR="002117FC" w:rsidRPr="00C400D9">
              <w:rPr>
                <w:rStyle w:val="Hyperlink"/>
                <w:rFonts w:ascii="Arial" w:hAnsi="Arial" w:cs="Arial"/>
                <w:b/>
                <w:noProof/>
              </w:rPr>
              <w:t xml:space="preserve">Annex 4 – </w:t>
            </w:r>
            <w:r w:rsidR="002117FC" w:rsidRPr="00C400D9">
              <w:rPr>
                <w:rStyle w:val="Hyperlink"/>
                <w:rFonts w:ascii="Arial" w:hAnsi="Arial" w:cs="Arial"/>
                <w:noProof/>
              </w:rPr>
              <w:t>i2a Expanded networking organizational structure</w:t>
            </w:r>
            <w:r w:rsidR="002117FC">
              <w:rPr>
                <w:noProof/>
                <w:webHidden/>
              </w:rPr>
              <w:tab/>
            </w:r>
            <w:r w:rsidR="002117FC">
              <w:rPr>
                <w:noProof/>
                <w:webHidden/>
              </w:rPr>
              <w:fldChar w:fldCharType="begin"/>
            </w:r>
            <w:r w:rsidR="002117FC">
              <w:rPr>
                <w:noProof/>
                <w:webHidden/>
              </w:rPr>
              <w:instrText xml:space="preserve"> PAGEREF _Toc521620615 \h </w:instrText>
            </w:r>
            <w:r w:rsidR="002117FC">
              <w:rPr>
                <w:noProof/>
                <w:webHidden/>
              </w:rPr>
            </w:r>
            <w:r w:rsidR="002117FC">
              <w:rPr>
                <w:noProof/>
                <w:webHidden/>
              </w:rPr>
              <w:fldChar w:fldCharType="separate"/>
            </w:r>
            <w:r w:rsidR="009B4267">
              <w:rPr>
                <w:noProof/>
                <w:webHidden/>
              </w:rPr>
              <w:t>25</w:t>
            </w:r>
            <w:r w:rsidR="002117FC">
              <w:rPr>
                <w:noProof/>
                <w:webHidden/>
              </w:rPr>
              <w:fldChar w:fldCharType="end"/>
            </w:r>
          </w:hyperlink>
        </w:p>
        <w:p w:rsidR="00E53EFD" w:rsidRPr="00C3796F" w:rsidRDefault="00E53EFD">
          <w:r w:rsidRPr="00C3796F">
            <w:rPr>
              <w:b/>
              <w:bCs/>
            </w:rPr>
            <w:fldChar w:fldCharType="end"/>
          </w:r>
        </w:p>
      </w:sdtContent>
    </w:sdt>
    <w:p w:rsidR="00F40BF0" w:rsidRPr="00C3796F" w:rsidRDefault="00F40BF0" w:rsidP="00243E21">
      <w:pPr>
        <w:spacing w:after="0" w:line="276" w:lineRule="auto"/>
        <w:jc w:val="center"/>
        <w:rPr>
          <w:rFonts w:ascii="Arial" w:hAnsi="Arial" w:cs="Arial"/>
          <w:b/>
          <w:sz w:val="20"/>
          <w:szCs w:val="20"/>
        </w:rPr>
      </w:pPr>
    </w:p>
    <w:p w:rsidR="00F40BF0" w:rsidRPr="00C3796F" w:rsidRDefault="00F40BF0" w:rsidP="00243E21">
      <w:pPr>
        <w:spacing w:after="0" w:line="276" w:lineRule="auto"/>
        <w:rPr>
          <w:rFonts w:ascii="Arial" w:hAnsi="Arial" w:cs="Arial"/>
          <w:b/>
          <w:sz w:val="20"/>
          <w:szCs w:val="20"/>
        </w:rPr>
        <w:sectPr w:rsidR="00F40BF0" w:rsidRPr="00C3796F" w:rsidSect="00335F76">
          <w:pgSz w:w="11907" w:h="16840" w:code="9"/>
          <w:pgMar w:top="1134" w:right="1134" w:bottom="1134" w:left="1134" w:header="720" w:footer="720" w:gutter="0"/>
          <w:cols w:space="720"/>
          <w:vAlign w:val="center"/>
          <w:docGrid w:linePitch="360"/>
        </w:sectPr>
      </w:pPr>
    </w:p>
    <w:p w:rsidR="002E7B21" w:rsidRPr="00C3796F" w:rsidRDefault="002E7B21" w:rsidP="00243E21">
      <w:pPr>
        <w:spacing w:after="0" w:line="276" w:lineRule="auto"/>
        <w:rPr>
          <w:rFonts w:ascii="Arial" w:hAnsi="Arial" w:cs="Arial"/>
          <w:b/>
          <w:sz w:val="20"/>
          <w:szCs w:val="20"/>
        </w:rPr>
      </w:pPr>
    </w:p>
    <w:p w:rsidR="003C1D1D" w:rsidRPr="00C3796F" w:rsidRDefault="00175CC0" w:rsidP="00CB3415">
      <w:pPr>
        <w:pStyle w:val="Heading1"/>
        <w:numPr>
          <w:ilvl w:val="0"/>
          <w:numId w:val="4"/>
        </w:numPr>
        <w:spacing w:before="0"/>
        <w:rPr>
          <w:rFonts w:ascii="Arial" w:hAnsi="Arial" w:cs="Arial"/>
          <w:b/>
          <w:sz w:val="20"/>
        </w:rPr>
      </w:pPr>
      <w:bookmarkStart w:id="0" w:name="_Toc521620601"/>
      <w:r w:rsidRPr="00C3796F">
        <w:rPr>
          <w:rFonts w:ascii="Arial" w:hAnsi="Arial" w:cs="Arial"/>
          <w:b/>
          <w:sz w:val="20"/>
        </w:rPr>
        <w:t>Purpose of this document</w:t>
      </w:r>
      <w:bookmarkEnd w:id="0"/>
    </w:p>
    <w:p w:rsidR="00BC5C96" w:rsidRPr="00C3796F" w:rsidRDefault="00BC5C96" w:rsidP="00BC5C96">
      <w:pPr>
        <w:spacing w:after="0"/>
        <w:jc w:val="both"/>
        <w:rPr>
          <w:rFonts w:ascii="Arial" w:hAnsi="Arial" w:cs="Arial"/>
          <w:color w:val="000000" w:themeColor="text1"/>
          <w:sz w:val="20"/>
          <w:szCs w:val="20"/>
        </w:rPr>
      </w:pPr>
    </w:p>
    <w:p w:rsidR="00175CC0" w:rsidRPr="00C3796F" w:rsidRDefault="00DC53C3" w:rsidP="00BC5C96">
      <w:pPr>
        <w:spacing w:after="0"/>
        <w:jc w:val="both"/>
        <w:rPr>
          <w:rFonts w:ascii="Arial" w:hAnsi="Arial" w:cs="Arial"/>
          <w:color w:val="000000" w:themeColor="text1"/>
          <w:sz w:val="20"/>
          <w:szCs w:val="20"/>
        </w:rPr>
      </w:pPr>
      <w:r w:rsidRPr="00C3796F">
        <w:rPr>
          <w:rFonts w:ascii="Arial" w:hAnsi="Arial" w:cs="Arial"/>
          <w:color w:val="000000" w:themeColor="text1"/>
          <w:sz w:val="20"/>
          <w:szCs w:val="20"/>
        </w:rPr>
        <w:t>The Sb sector</w:t>
      </w:r>
      <w:r w:rsidR="00175CC0" w:rsidRPr="00C3796F">
        <w:rPr>
          <w:rFonts w:ascii="Arial" w:hAnsi="Arial" w:cs="Arial"/>
          <w:color w:val="000000" w:themeColor="text1"/>
          <w:sz w:val="20"/>
          <w:szCs w:val="20"/>
        </w:rPr>
        <w:t xml:space="preserve"> is facing a major regulatory scrutiny</w:t>
      </w:r>
      <w:r w:rsidR="00E7336F" w:rsidRPr="00C3796F">
        <w:rPr>
          <w:rFonts w:ascii="Arial" w:hAnsi="Arial" w:cs="Arial"/>
          <w:color w:val="000000" w:themeColor="text1"/>
          <w:sz w:val="20"/>
          <w:szCs w:val="20"/>
        </w:rPr>
        <w:t xml:space="preserve">.  </w:t>
      </w:r>
      <w:r w:rsidR="00212B3B" w:rsidRPr="00C3796F">
        <w:rPr>
          <w:rFonts w:ascii="Arial" w:hAnsi="Arial" w:cs="Arial"/>
          <w:color w:val="000000" w:themeColor="text1"/>
          <w:sz w:val="20"/>
          <w:szCs w:val="20"/>
        </w:rPr>
        <w:t xml:space="preserve">Compared to previous regulatory attention (ATO-specific, cancer-specific, EU-specific), the one taking place today covers all Sb substances, cancer, developmental and cardiac issues, and has an international scope.  </w:t>
      </w:r>
      <w:r w:rsidR="00175CC0" w:rsidRPr="00C3796F">
        <w:rPr>
          <w:rFonts w:ascii="Arial" w:hAnsi="Arial" w:cs="Arial"/>
          <w:color w:val="000000" w:themeColor="text1"/>
          <w:sz w:val="20"/>
          <w:szCs w:val="20"/>
        </w:rPr>
        <w:t>During this scrutiny, it is important to address</w:t>
      </w:r>
      <w:r w:rsidR="003508C3" w:rsidRPr="00C3796F">
        <w:rPr>
          <w:rFonts w:ascii="Arial" w:hAnsi="Arial" w:cs="Arial"/>
          <w:color w:val="000000" w:themeColor="text1"/>
          <w:sz w:val="20"/>
          <w:szCs w:val="20"/>
        </w:rPr>
        <w:t xml:space="preserve"> both the regulatory processes and</w:t>
      </w:r>
      <w:r w:rsidR="00175CC0" w:rsidRPr="00C3796F">
        <w:rPr>
          <w:rFonts w:ascii="Arial" w:hAnsi="Arial" w:cs="Arial"/>
          <w:color w:val="000000" w:themeColor="text1"/>
          <w:sz w:val="20"/>
          <w:szCs w:val="20"/>
        </w:rPr>
        <w:t xml:space="preserve"> the perceived image of Sb.  This requires a</w:t>
      </w:r>
      <w:r w:rsidR="00212B3B" w:rsidRPr="00C3796F">
        <w:rPr>
          <w:rFonts w:ascii="Arial" w:hAnsi="Arial" w:cs="Arial"/>
          <w:color w:val="000000" w:themeColor="text1"/>
          <w:sz w:val="20"/>
          <w:szCs w:val="20"/>
        </w:rPr>
        <w:t xml:space="preserve"> revamped and</w:t>
      </w:r>
      <w:r w:rsidR="00175CC0" w:rsidRPr="00C3796F">
        <w:rPr>
          <w:rFonts w:ascii="Arial" w:hAnsi="Arial" w:cs="Arial"/>
          <w:color w:val="000000" w:themeColor="text1"/>
          <w:sz w:val="20"/>
          <w:szCs w:val="20"/>
        </w:rPr>
        <w:t xml:space="preserve"> common view and approach by all i2a Members on the technical, communication</w:t>
      </w:r>
      <w:r w:rsidR="00E02C59">
        <w:rPr>
          <w:rFonts w:ascii="Arial" w:hAnsi="Arial" w:cs="Arial"/>
          <w:color w:val="000000" w:themeColor="text1"/>
          <w:sz w:val="20"/>
          <w:szCs w:val="20"/>
        </w:rPr>
        <w:t>/advocacy</w:t>
      </w:r>
      <w:r w:rsidR="00175CC0" w:rsidRPr="00C3796F">
        <w:rPr>
          <w:rFonts w:ascii="Arial" w:hAnsi="Arial" w:cs="Arial"/>
          <w:color w:val="000000" w:themeColor="text1"/>
          <w:sz w:val="20"/>
          <w:szCs w:val="20"/>
        </w:rPr>
        <w:t xml:space="preserve">, resource and financial requirements to be centralized within i2a.  This living document aims to </w:t>
      </w:r>
      <w:r w:rsidR="00113A1F" w:rsidRPr="00C3796F">
        <w:rPr>
          <w:rFonts w:ascii="Arial" w:hAnsi="Arial" w:cs="Arial"/>
          <w:color w:val="000000" w:themeColor="text1"/>
          <w:sz w:val="20"/>
          <w:szCs w:val="20"/>
        </w:rPr>
        <w:t>describe i2a’s strategy for 2018-2025</w:t>
      </w:r>
      <w:r w:rsidR="00175CC0" w:rsidRPr="00C3796F">
        <w:rPr>
          <w:rFonts w:ascii="Arial" w:hAnsi="Arial" w:cs="Arial"/>
          <w:color w:val="000000" w:themeColor="text1"/>
          <w:sz w:val="20"/>
          <w:szCs w:val="20"/>
        </w:rPr>
        <w:t>.</w:t>
      </w:r>
    </w:p>
    <w:p w:rsidR="003659A9" w:rsidRPr="00C3796F" w:rsidRDefault="003659A9" w:rsidP="00243E21">
      <w:pPr>
        <w:pStyle w:val="ListParagraph"/>
        <w:spacing w:after="0" w:line="276" w:lineRule="auto"/>
        <w:ind w:left="360"/>
        <w:rPr>
          <w:rFonts w:ascii="Arial" w:hAnsi="Arial" w:cs="Arial"/>
          <w:sz w:val="20"/>
          <w:szCs w:val="20"/>
        </w:rPr>
      </w:pPr>
    </w:p>
    <w:p w:rsidR="00BC5C96" w:rsidRPr="00C3796F" w:rsidRDefault="00BC5C96" w:rsidP="00243E21">
      <w:pPr>
        <w:pStyle w:val="ListParagraph"/>
        <w:spacing w:after="0" w:line="276" w:lineRule="auto"/>
        <w:ind w:left="360"/>
        <w:rPr>
          <w:rFonts w:ascii="Arial" w:hAnsi="Arial" w:cs="Arial"/>
          <w:sz w:val="20"/>
          <w:szCs w:val="20"/>
        </w:rPr>
      </w:pPr>
    </w:p>
    <w:p w:rsidR="00175CC0" w:rsidRPr="00C3796F" w:rsidRDefault="00175CC0" w:rsidP="00CB3415">
      <w:pPr>
        <w:pStyle w:val="Heading1"/>
        <w:numPr>
          <w:ilvl w:val="0"/>
          <w:numId w:val="4"/>
        </w:numPr>
        <w:spacing w:before="0"/>
        <w:rPr>
          <w:rFonts w:ascii="Arial" w:hAnsi="Arial" w:cs="Arial"/>
          <w:b/>
          <w:sz w:val="20"/>
        </w:rPr>
      </w:pPr>
      <w:bookmarkStart w:id="1" w:name="_Toc521620602"/>
      <w:r w:rsidRPr="00C3796F">
        <w:rPr>
          <w:rFonts w:ascii="Arial" w:hAnsi="Arial" w:cs="Arial"/>
          <w:b/>
          <w:sz w:val="20"/>
        </w:rPr>
        <w:t>The Antimony world</w:t>
      </w:r>
      <w:bookmarkEnd w:id="1"/>
    </w:p>
    <w:p w:rsidR="00175CC0" w:rsidRPr="00C3796F" w:rsidRDefault="00175CC0" w:rsidP="00243E21">
      <w:pPr>
        <w:pStyle w:val="ListParagraph"/>
        <w:spacing w:after="0" w:line="276" w:lineRule="auto"/>
        <w:ind w:left="360"/>
        <w:rPr>
          <w:rFonts w:ascii="Arial" w:hAnsi="Arial" w:cs="Arial"/>
          <w:b/>
          <w:sz w:val="20"/>
          <w:szCs w:val="20"/>
        </w:rPr>
      </w:pPr>
    </w:p>
    <w:p w:rsidR="00B07A08" w:rsidRPr="00C3796F" w:rsidRDefault="00B07A08" w:rsidP="00CB5C97">
      <w:pPr>
        <w:spacing w:after="0" w:line="276" w:lineRule="auto"/>
        <w:jc w:val="both"/>
        <w:rPr>
          <w:rFonts w:ascii="Arial" w:hAnsi="Arial" w:cs="Arial"/>
          <w:sz w:val="20"/>
          <w:szCs w:val="20"/>
        </w:rPr>
      </w:pPr>
      <w:r w:rsidRPr="00C3796F">
        <w:rPr>
          <w:rFonts w:ascii="Arial" w:hAnsi="Arial" w:cs="Arial"/>
          <w:sz w:val="20"/>
          <w:szCs w:val="20"/>
        </w:rPr>
        <w:t xml:space="preserve">World Sb resources have been estimated at 5 million tons in 2011 by Bio Intelligence Service (2015).  According to USGS, world Sb reserves amounts 2 million tons, of which 80% is concentrated in three countries (China (48%), Russia (18%) and Bolivia (16%) (USGS, 2016).  </w:t>
      </w:r>
    </w:p>
    <w:p w:rsidR="00B07A08" w:rsidRPr="00C3796F" w:rsidRDefault="00B07A08" w:rsidP="00CB5C97">
      <w:pPr>
        <w:spacing w:after="0" w:line="276" w:lineRule="auto"/>
        <w:jc w:val="both"/>
        <w:rPr>
          <w:rFonts w:ascii="Arial" w:hAnsi="Arial" w:cs="Arial"/>
          <w:sz w:val="20"/>
          <w:szCs w:val="20"/>
        </w:rPr>
      </w:pPr>
    </w:p>
    <w:p w:rsidR="00B07A08" w:rsidRPr="00C3796F" w:rsidRDefault="00B07A08" w:rsidP="00CB5C97">
      <w:pPr>
        <w:spacing w:after="0" w:line="276" w:lineRule="auto"/>
        <w:jc w:val="both"/>
        <w:rPr>
          <w:rFonts w:ascii="Arial" w:hAnsi="Arial" w:cs="Arial"/>
          <w:sz w:val="20"/>
          <w:szCs w:val="20"/>
        </w:rPr>
      </w:pPr>
      <w:r w:rsidRPr="00C3796F">
        <w:rPr>
          <w:rFonts w:ascii="Arial" w:hAnsi="Arial" w:cs="Arial"/>
          <w:sz w:val="20"/>
          <w:szCs w:val="20"/>
        </w:rPr>
        <w:t xml:space="preserve">The annual world mine production of Sb is about 175,500 tons (BGS, 2015), of which 86% is extracted from China (78%), Russia (4%), and Tajikistan (4%).  Sb is </w:t>
      </w:r>
      <w:r w:rsidR="00ED2E1F" w:rsidRPr="00C3796F">
        <w:rPr>
          <w:rFonts w:ascii="Arial" w:hAnsi="Arial" w:cs="Arial"/>
          <w:sz w:val="20"/>
          <w:szCs w:val="20"/>
        </w:rPr>
        <w:t xml:space="preserve">furthermore </w:t>
      </w:r>
      <w:r w:rsidRPr="00C3796F">
        <w:rPr>
          <w:rFonts w:ascii="Arial" w:hAnsi="Arial" w:cs="Arial"/>
          <w:sz w:val="20"/>
          <w:szCs w:val="20"/>
        </w:rPr>
        <w:t>a co- or by-product of the production of Au, Pb</w:t>
      </w:r>
      <w:r w:rsidR="00DD72E8">
        <w:rPr>
          <w:rFonts w:ascii="Arial" w:hAnsi="Arial" w:cs="Arial"/>
          <w:sz w:val="20"/>
          <w:szCs w:val="20"/>
        </w:rPr>
        <w:t>, Cu</w:t>
      </w:r>
      <w:r w:rsidRPr="00C3796F">
        <w:rPr>
          <w:rFonts w:ascii="Arial" w:hAnsi="Arial" w:cs="Arial"/>
          <w:sz w:val="20"/>
          <w:szCs w:val="20"/>
        </w:rPr>
        <w:t xml:space="preserve"> and Zn.  </w:t>
      </w:r>
    </w:p>
    <w:p w:rsidR="00B07A08" w:rsidRPr="00C3796F" w:rsidRDefault="00B07A08" w:rsidP="00CB5C97">
      <w:pPr>
        <w:spacing w:after="0" w:line="276" w:lineRule="auto"/>
        <w:jc w:val="both"/>
        <w:rPr>
          <w:rFonts w:ascii="Arial" w:hAnsi="Arial" w:cs="Arial"/>
          <w:sz w:val="20"/>
          <w:szCs w:val="20"/>
        </w:rPr>
      </w:pPr>
      <w:r w:rsidRPr="00C3796F">
        <w:rPr>
          <w:rFonts w:ascii="Arial" w:hAnsi="Arial" w:cs="Arial"/>
          <w:sz w:val="20"/>
          <w:szCs w:val="20"/>
        </w:rPr>
        <w:t xml:space="preserve"> </w:t>
      </w:r>
    </w:p>
    <w:p w:rsidR="00B07A08" w:rsidRPr="00C3796F" w:rsidRDefault="00B07A08" w:rsidP="00CB5C97">
      <w:pPr>
        <w:spacing w:after="0" w:line="276" w:lineRule="auto"/>
        <w:jc w:val="both"/>
        <w:rPr>
          <w:rFonts w:ascii="Arial" w:hAnsi="Arial" w:cs="Arial"/>
          <w:sz w:val="20"/>
          <w:szCs w:val="20"/>
        </w:rPr>
      </w:pPr>
      <w:r w:rsidRPr="00C3796F">
        <w:rPr>
          <w:rFonts w:ascii="Arial" w:hAnsi="Arial" w:cs="Arial"/>
          <w:sz w:val="20"/>
          <w:szCs w:val="20"/>
        </w:rPr>
        <w:t>Major global end uses of Sb include</w:t>
      </w:r>
      <w:r w:rsidR="00AD536F" w:rsidRPr="00C3796F">
        <w:rPr>
          <w:rFonts w:ascii="Arial" w:hAnsi="Arial" w:cs="Arial"/>
          <w:sz w:val="20"/>
          <w:szCs w:val="20"/>
        </w:rPr>
        <w:t>: Flame retardants,</w:t>
      </w:r>
      <w:r w:rsidRPr="00C3796F">
        <w:rPr>
          <w:rFonts w:ascii="Arial" w:hAnsi="Arial" w:cs="Arial"/>
          <w:sz w:val="20"/>
          <w:szCs w:val="20"/>
        </w:rPr>
        <w:t xml:space="preserve"> </w:t>
      </w:r>
      <w:r w:rsidR="00AD536F" w:rsidRPr="00C3796F">
        <w:rPr>
          <w:rFonts w:ascii="Arial" w:hAnsi="Arial" w:cs="Arial"/>
          <w:sz w:val="20"/>
          <w:szCs w:val="20"/>
        </w:rPr>
        <w:t xml:space="preserve">Lead-acid batteries, and Lead alloys (cf. Figure </w:t>
      </w:r>
      <w:r w:rsidR="00E7336F" w:rsidRPr="00C3796F">
        <w:rPr>
          <w:rFonts w:ascii="Arial" w:hAnsi="Arial" w:cs="Arial"/>
          <w:sz w:val="20"/>
          <w:szCs w:val="20"/>
        </w:rPr>
        <w:t>1</w:t>
      </w:r>
      <w:r w:rsidR="00AD536F" w:rsidRPr="00C3796F">
        <w:rPr>
          <w:rFonts w:ascii="Arial" w:hAnsi="Arial" w:cs="Arial"/>
          <w:sz w:val="20"/>
          <w:szCs w:val="20"/>
        </w:rPr>
        <w:t>)</w:t>
      </w:r>
      <w:r w:rsidRPr="00C3796F">
        <w:rPr>
          <w:rFonts w:ascii="Arial" w:hAnsi="Arial" w:cs="Arial"/>
          <w:sz w:val="20"/>
          <w:szCs w:val="20"/>
        </w:rPr>
        <w:t>.  Other sectors also depending on Sb substances include: PET, polyester, PVC, technology glass, pigments, ceramics and enamels, and pyrotechnic.</w:t>
      </w:r>
    </w:p>
    <w:p w:rsidR="00B07A08" w:rsidRPr="00C3796F" w:rsidRDefault="00B07A08" w:rsidP="00B07A08">
      <w:pPr>
        <w:spacing w:after="0" w:line="276" w:lineRule="auto"/>
        <w:rPr>
          <w:rFonts w:ascii="Arial" w:hAnsi="Arial" w:cs="Arial"/>
          <w:sz w:val="20"/>
          <w:szCs w:val="20"/>
        </w:rPr>
      </w:pPr>
    </w:p>
    <w:p w:rsidR="00B07A08" w:rsidRPr="00C3796F" w:rsidRDefault="00B07A08" w:rsidP="00B07A08">
      <w:pPr>
        <w:spacing w:after="0" w:line="276" w:lineRule="auto"/>
        <w:jc w:val="center"/>
        <w:rPr>
          <w:rFonts w:ascii="Arial" w:hAnsi="Arial" w:cs="Arial"/>
          <w:sz w:val="20"/>
          <w:szCs w:val="20"/>
        </w:rPr>
      </w:pPr>
      <w:r w:rsidRPr="00C3796F">
        <w:rPr>
          <w:noProof/>
        </w:rPr>
        <w:drawing>
          <wp:inline distT="0" distB="0" distL="0" distR="0" wp14:anchorId="25E49A34" wp14:editId="4DFC965B">
            <wp:extent cx="4267200" cy="2842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2782" t="8419" r="7500" b="16819"/>
                    <a:stretch/>
                  </pic:blipFill>
                  <pic:spPr bwMode="auto">
                    <a:xfrm>
                      <a:off x="0" y="0"/>
                      <a:ext cx="4267200" cy="2842260"/>
                    </a:xfrm>
                    <a:prstGeom prst="rect">
                      <a:avLst/>
                    </a:prstGeom>
                    <a:ln>
                      <a:noFill/>
                    </a:ln>
                    <a:extLst>
                      <a:ext uri="{53640926-AAD7-44D8-BBD7-CCE9431645EC}">
                        <a14:shadowObscured xmlns:a14="http://schemas.microsoft.com/office/drawing/2010/main"/>
                      </a:ext>
                    </a:extLst>
                  </pic:spPr>
                </pic:pic>
              </a:graphicData>
            </a:graphic>
          </wp:inline>
        </w:drawing>
      </w:r>
    </w:p>
    <w:p w:rsidR="00B07A08" w:rsidRPr="00C3796F" w:rsidRDefault="00B07A08" w:rsidP="00B07A08">
      <w:pPr>
        <w:spacing w:after="0" w:line="276" w:lineRule="auto"/>
        <w:rPr>
          <w:rFonts w:ascii="Arial" w:hAnsi="Arial" w:cs="Arial"/>
          <w:sz w:val="20"/>
          <w:szCs w:val="20"/>
        </w:rPr>
      </w:pPr>
    </w:p>
    <w:p w:rsidR="00B07A08" w:rsidRPr="00C3796F" w:rsidRDefault="00B07A08" w:rsidP="00D14B9A">
      <w:pPr>
        <w:pStyle w:val="ListParagraph"/>
        <w:spacing w:after="0" w:line="276" w:lineRule="auto"/>
        <w:ind w:left="0"/>
        <w:jc w:val="center"/>
        <w:rPr>
          <w:rFonts w:ascii="Arial" w:hAnsi="Arial" w:cs="Arial"/>
          <w:b/>
          <w:sz w:val="20"/>
          <w:szCs w:val="20"/>
        </w:rPr>
      </w:pPr>
      <w:bookmarkStart w:id="2" w:name="_Ref479696984"/>
      <w:r w:rsidRPr="00C3796F">
        <w:rPr>
          <w:rFonts w:ascii="Arial" w:hAnsi="Arial" w:cs="Arial"/>
          <w:b/>
          <w:sz w:val="20"/>
          <w:szCs w:val="20"/>
        </w:rPr>
        <w:t>Figure</w:t>
      </w:r>
      <w:bookmarkEnd w:id="2"/>
      <w:r w:rsidRPr="00C3796F">
        <w:rPr>
          <w:rFonts w:ascii="Arial" w:hAnsi="Arial" w:cs="Arial"/>
          <w:b/>
          <w:sz w:val="20"/>
          <w:szCs w:val="20"/>
        </w:rPr>
        <w:t xml:space="preserve"> </w:t>
      </w:r>
      <w:r w:rsidR="00E7336F" w:rsidRPr="00C3796F">
        <w:rPr>
          <w:rFonts w:ascii="Arial" w:hAnsi="Arial" w:cs="Arial"/>
          <w:b/>
          <w:sz w:val="20"/>
          <w:szCs w:val="20"/>
        </w:rPr>
        <w:t>1</w:t>
      </w:r>
      <w:r w:rsidRPr="00C3796F">
        <w:rPr>
          <w:rFonts w:ascii="Arial" w:hAnsi="Arial" w:cs="Arial"/>
          <w:b/>
          <w:sz w:val="20"/>
          <w:szCs w:val="20"/>
        </w:rPr>
        <w:t>: Global consumption/end uses of Sb (Roskill, 2014)</w:t>
      </w:r>
    </w:p>
    <w:p w:rsidR="00B07A08" w:rsidRPr="00C3796F" w:rsidRDefault="00B07A08" w:rsidP="00B07A08">
      <w:pPr>
        <w:spacing w:after="0" w:line="276" w:lineRule="auto"/>
        <w:rPr>
          <w:rFonts w:ascii="Arial" w:hAnsi="Arial" w:cs="Arial"/>
          <w:sz w:val="20"/>
          <w:szCs w:val="20"/>
        </w:rPr>
      </w:pPr>
    </w:p>
    <w:p w:rsidR="00B07A08" w:rsidRPr="00C3796F" w:rsidRDefault="00B07A08" w:rsidP="00CB5C97">
      <w:pPr>
        <w:spacing w:after="0" w:line="276" w:lineRule="auto"/>
        <w:jc w:val="both"/>
        <w:rPr>
          <w:rFonts w:ascii="Arial" w:hAnsi="Arial" w:cs="Arial"/>
          <w:sz w:val="20"/>
          <w:szCs w:val="20"/>
        </w:rPr>
      </w:pPr>
      <w:r w:rsidRPr="00C3796F">
        <w:rPr>
          <w:rFonts w:ascii="Arial" w:hAnsi="Arial" w:cs="Arial"/>
          <w:sz w:val="20"/>
          <w:szCs w:val="20"/>
        </w:rPr>
        <w:t>In all applications, only relatively small quantities of Sb are needed to achieve the required function.  But even in such small quantities, Sb enables the availability and performance of significant quantities of articles which are indispensable to society: flame retardant textiles, heat-stable plastics (43 million tons in 2015 (PlasticsEurope, 2016), PET resin (27.8 million tons in 2015 (</w:t>
      </w:r>
      <w:proofErr w:type="spellStart"/>
      <w:r w:rsidRPr="00C3796F">
        <w:rPr>
          <w:rFonts w:ascii="Arial" w:hAnsi="Arial" w:cs="Arial"/>
          <w:sz w:val="20"/>
          <w:szCs w:val="20"/>
        </w:rPr>
        <w:t>PlasticsInsights</w:t>
      </w:r>
      <w:proofErr w:type="spellEnd"/>
      <w:r w:rsidRPr="00C3796F">
        <w:rPr>
          <w:rFonts w:ascii="Arial" w:hAnsi="Arial" w:cs="Arial"/>
          <w:sz w:val="20"/>
          <w:szCs w:val="20"/>
        </w:rPr>
        <w:t xml:space="preserve">, 2016), polyester textile, lead-based batteries (demand of 478 million </w:t>
      </w:r>
      <w:proofErr w:type="spellStart"/>
      <w:r w:rsidRPr="00C3796F">
        <w:rPr>
          <w:rFonts w:ascii="Arial" w:hAnsi="Arial" w:cs="Arial"/>
          <w:sz w:val="20"/>
          <w:szCs w:val="20"/>
        </w:rPr>
        <w:t>KVAh</w:t>
      </w:r>
      <w:proofErr w:type="spellEnd"/>
      <w:r w:rsidRPr="00C3796F">
        <w:rPr>
          <w:rFonts w:ascii="Arial" w:hAnsi="Arial" w:cs="Arial"/>
          <w:sz w:val="20"/>
          <w:szCs w:val="20"/>
        </w:rPr>
        <w:t xml:space="preserve"> in 2014 (PR Newswire, 2016)), lead-based alloys, high purity </w:t>
      </w:r>
      <w:r w:rsidRPr="00C3796F">
        <w:rPr>
          <w:rFonts w:ascii="Arial" w:hAnsi="Arial" w:cs="Arial"/>
          <w:sz w:val="20"/>
          <w:szCs w:val="20"/>
        </w:rPr>
        <w:lastRenderedPageBreak/>
        <w:t>and transmission flat glass (global photovoltaic glass consumption attained 580 million m² in 2015 (Globe Newswire, 2017)), to name only a few.</w:t>
      </w:r>
    </w:p>
    <w:p w:rsidR="00B07A08" w:rsidRPr="00C3796F" w:rsidRDefault="00B07A08" w:rsidP="00CB5C97">
      <w:pPr>
        <w:spacing w:after="0" w:line="276" w:lineRule="auto"/>
        <w:ind w:left="426"/>
        <w:jc w:val="both"/>
        <w:rPr>
          <w:rFonts w:ascii="Arial" w:hAnsi="Arial" w:cs="Arial"/>
          <w:sz w:val="20"/>
          <w:szCs w:val="20"/>
        </w:rPr>
      </w:pPr>
    </w:p>
    <w:p w:rsidR="00B07A08" w:rsidRPr="00C3796F" w:rsidRDefault="00B07A08" w:rsidP="00CB5C97">
      <w:pPr>
        <w:spacing w:after="0" w:line="276" w:lineRule="auto"/>
        <w:jc w:val="both"/>
        <w:rPr>
          <w:rFonts w:ascii="Arial" w:hAnsi="Arial" w:cs="Arial"/>
          <w:sz w:val="20"/>
          <w:szCs w:val="20"/>
        </w:rPr>
      </w:pPr>
      <w:r w:rsidRPr="00C3796F">
        <w:rPr>
          <w:rFonts w:ascii="Arial" w:hAnsi="Arial" w:cs="Arial"/>
          <w:sz w:val="20"/>
          <w:szCs w:val="20"/>
        </w:rPr>
        <w:t>Secondary Sb is mainly only recovered from spent lead-acid batteries.  Sb used in the manufacture of plastics and flame retardants is generally not recovered because Sb is dispersed in these products (Schwarz-</w:t>
      </w:r>
      <w:proofErr w:type="spellStart"/>
      <w:r w:rsidRPr="00C3796F">
        <w:rPr>
          <w:rFonts w:ascii="Arial" w:hAnsi="Arial" w:cs="Arial"/>
          <w:sz w:val="20"/>
          <w:szCs w:val="20"/>
        </w:rPr>
        <w:t>Schampera</w:t>
      </w:r>
      <w:proofErr w:type="spellEnd"/>
      <w:r w:rsidRPr="00C3796F">
        <w:rPr>
          <w:rFonts w:ascii="Arial" w:hAnsi="Arial" w:cs="Arial"/>
          <w:sz w:val="20"/>
          <w:szCs w:val="20"/>
        </w:rPr>
        <w:t>, 2014).  Sb could potentially be recovered from the bottom ash resulting from the incineration of some of these end products at the end of their life, if this process can be made economically viable.  This will be closely related to the increasing flame retardancy and PET markets.</w:t>
      </w:r>
    </w:p>
    <w:p w:rsidR="00B07A08" w:rsidRPr="00C3796F" w:rsidRDefault="00B07A08" w:rsidP="00CB5C97">
      <w:pPr>
        <w:pStyle w:val="ListParagraph"/>
        <w:spacing w:after="0" w:line="276" w:lineRule="auto"/>
        <w:ind w:left="360"/>
        <w:jc w:val="both"/>
        <w:rPr>
          <w:rFonts w:ascii="Arial" w:hAnsi="Arial" w:cs="Arial"/>
          <w:sz w:val="20"/>
          <w:szCs w:val="20"/>
        </w:rPr>
      </w:pPr>
    </w:p>
    <w:p w:rsidR="00686C08" w:rsidRPr="00C3796F" w:rsidRDefault="00686C08" w:rsidP="00CB5C97">
      <w:pPr>
        <w:spacing w:after="0" w:line="276" w:lineRule="auto"/>
        <w:jc w:val="both"/>
        <w:rPr>
          <w:rFonts w:ascii="Arial" w:hAnsi="Arial" w:cs="Arial"/>
          <w:sz w:val="20"/>
          <w:szCs w:val="20"/>
        </w:rPr>
      </w:pPr>
      <w:r w:rsidRPr="00C3796F">
        <w:rPr>
          <w:rFonts w:ascii="Arial" w:hAnsi="Arial" w:cs="Arial"/>
          <w:sz w:val="20"/>
          <w:szCs w:val="20"/>
        </w:rPr>
        <w:t xml:space="preserve">The diagram below </w:t>
      </w:r>
      <w:r w:rsidR="00AD536F" w:rsidRPr="00C3796F">
        <w:rPr>
          <w:rFonts w:ascii="Arial" w:hAnsi="Arial" w:cs="Arial"/>
          <w:sz w:val="20"/>
          <w:szCs w:val="20"/>
        </w:rPr>
        <w:t xml:space="preserve">(Figure </w:t>
      </w:r>
      <w:r w:rsidR="00E7336F" w:rsidRPr="00C3796F">
        <w:rPr>
          <w:rFonts w:ascii="Arial" w:hAnsi="Arial" w:cs="Arial"/>
          <w:sz w:val="20"/>
          <w:szCs w:val="20"/>
        </w:rPr>
        <w:t>2</w:t>
      </w:r>
      <w:r w:rsidR="00243E21" w:rsidRPr="00C3796F">
        <w:rPr>
          <w:rFonts w:ascii="Arial" w:hAnsi="Arial" w:cs="Arial"/>
          <w:sz w:val="20"/>
          <w:szCs w:val="20"/>
        </w:rPr>
        <w:t xml:space="preserve">) </w:t>
      </w:r>
      <w:r w:rsidRPr="00C3796F">
        <w:rPr>
          <w:rFonts w:ascii="Arial" w:hAnsi="Arial" w:cs="Arial"/>
          <w:sz w:val="20"/>
          <w:szCs w:val="20"/>
        </w:rPr>
        <w:t xml:space="preserve">summarizes the stakeholders who have expectations related to </w:t>
      </w:r>
      <w:r w:rsidR="009E706D" w:rsidRPr="00C3796F">
        <w:rPr>
          <w:rFonts w:ascii="Arial" w:hAnsi="Arial" w:cs="Arial"/>
          <w:sz w:val="20"/>
          <w:szCs w:val="20"/>
        </w:rPr>
        <w:t>Antimony</w:t>
      </w:r>
      <w:r w:rsidRPr="00C3796F">
        <w:rPr>
          <w:rFonts w:ascii="Arial" w:hAnsi="Arial" w:cs="Arial"/>
          <w:sz w:val="20"/>
          <w:szCs w:val="20"/>
        </w:rPr>
        <w:t xml:space="preserve"> </w:t>
      </w:r>
      <w:r w:rsidR="006445A9" w:rsidRPr="00C3796F">
        <w:rPr>
          <w:rFonts w:ascii="Arial" w:hAnsi="Arial" w:cs="Arial"/>
          <w:sz w:val="20"/>
          <w:szCs w:val="20"/>
        </w:rPr>
        <w:t xml:space="preserve">(Sb) </w:t>
      </w:r>
      <w:r w:rsidRPr="00C3796F">
        <w:rPr>
          <w:rFonts w:ascii="Arial" w:hAnsi="Arial" w:cs="Arial"/>
          <w:sz w:val="20"/>
          <w:szCs w:val="20"/>
        </w:rPr>
        <w:t>substances, and which are to be considered</w:t>
      </w:r>
      <w:r w:rsidR="00EC12FF" w:rsidRPr="00C3796F">
        <w:rPr>
          <w:rFonts w:ascii="Arial" w:hAnsi="Arial" w:cs="Arial"/>
          <w:sz w:val="20"/>
          <w:szCs w:val="20"/>
        </w:rPr>
        <w:t>/should be involved</w:t>
      </w:r>
      <w:r w:rsidRPr="00C3796F">
        <w:rPr>
          <w:rFonts w:ascii="Arial" w:hAnsi="Arial" w:cs="Arial"/>
          <w:sz w:val="20"/>
          <w:szCs w:val="20"/>
        </w:rPr>
        <w:t xml:space="preserve"> in all i2a initiatives:</w:t>
      </w:r>
    </w:p>
    <w:p w:rsidR="003659A9" w:rsidRPr="00C3796F" w:rsidRDefault="003659A9" w:rsidP="00243E21">
      <w:pPr>
        <w:pStyle w:val="ListParagraph"/>
        <w:spacing w:after="0" w:line="276" w:lineRule="auto"/>
        <w:ind w:left="360"/>
        <w:rPr>
          <w:rFonts w:ascii="Arial" w:hAnsi="Arial" w:cs="Arial"/>
          <w:b/>
          <w:sz w:val="20"/>
          <w:szCs w:val="20"/>
        </w:rPr>
      </w:pPr>
    </w:p>
    <w:p w:rsidR="00686C08" w:rsidRPr="00C3796F" w:rsidRDefault="00BF635D" w:rsidP="00D14B9A">
      <w:pPr>
        <w:pStyle w:val="ListParagraph"/>
        <w:spacing w:after="0" w:line="276" w:lineRule="auto"/>
        <w:ind w:left="0"/>
        <w:jc w:val="center"/>
        <w:rPr>
          <w:rFonts w:ascii="Arial" w:hAnsi="Arial" w:cs="Arial"/>
          <w:b/>
          <w:sz w:val="20"/>
          <w:szCs w:val="20"/>
        </w:rPr>
      </w:pPr>
      <w:r w:rsidRPr="00C3796F">
        <w:rPr>
          <w:rFonts w:ascii="Arial" w:hAnsi="Arial" w:cs="Arial"/>
          <w:b/>
          <w:noProof/>
          <w:sz w:val="20"/>
          <w:szCs w:val="20"/>
        </w:rPr>
        <w:drawing>
          <wp:inline distT="0" distB="0" distL="0" distR="0" wp14:anchorId="064FB291" wp14:editId="2D04D4E9">
            <wp:extent cx="6096528" cy="342929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96528" cy="3429297"/>
                    </a:xfrm>
                    <a:prstGeom prst="rect">
                      <a:avLst/>
                    </a:prstGeom>
                  </pic:spPr>
                </pic:pic>
              </a:graphicData>
            </a:graphic>
          </wp:inline>
        </w:drawing>
      </w:r>
    </w:p>
    <w:p w:rsidR="003659A9" w:rsidRPr="00C3796F" w:rsidRDefault="003659A9" w:rsidP="00243E21">
      <w:pPr>
        <w:pStyle w:val="ListParagraph"/>
        <w:spacing w:after="0" w:line="276" w:lineRule="auto"/>
        <w:ind w:left="360"/>
        <w:rPr>
          <w:rFonts w:ascii="Arial" w:hAnsi="Arial" w:cs="Arial"/>
          <w:b/>
          <w:sz w:val="20"/>
          <w:szCs w:val="20"/>
        </w:rPr>
      </w:pPr>
    </w:p>
    <w:p w:rsidR="00243E21" w:rsidRPr="00C3796F" w:rsidRDefault="00243E21" w:rsidP="00D14B9A">
      <w:pPr>
        <w:pStyle w:val="ListParagraph"/>
        <w:spacing w:after="0" w:line="276" w:lineRule="auto"/>
        <w:ind w:left="0"/>
        <w:jc w:val="center"/>
        <w:rPr>
          <w:rFonts w:ascii="Arial" w:hAnsi="Arial" w:cs="Arial"/>
          <w:b/>
          <w:sz w:val="20"/>
          <w:szCs w:val="20"/>
        </w:rPr>
      </w:pPr>
      <w:r w:rsidRPr="00C3796F">
        <w:rPr>
          <w:rFonts w:ascii="Arial" w:hAnsi="Arial" w:cs="Arial"/>
          <w:b/>
          <w:sz w:val="20"/>
          <w:szCs w:val="20"/>
        </w:rPr>
        <w:t xml:space="preserve">Figure </w:t>
      </w:r>
      <w:r w:rsidR="00E7336F" w:rsidRPr="00C3796F">
        <w:rPr>
          <w:rFonts w:ascii="Arial" w:hAnsi="Arial" w:cs="Arial"/>
          <w:b/>
          <w:sz w:val="20"/>
          <w:szCs w:val="20"/>
        </w:rPr>
        <w:t>2</w:t>
      </w:r>
      <w:r w:rsidRPr="00C3796F">
        <w:rPr>
          <w:rFonts w:ascii="Arial" w:hAnsi="Arial" w:cs="Arial"/>
          <w:b/>
          <w:sz w:val="20"/>
          <w:szCs w:val="20"/>
        </w:rPr>
        <w:t xml:space="preserve">. The </w:t>
      </w:r>
      <w:r w:rsidR="008A5B76" w:rsidRPr="00C3796F">
        <w:rPr>
          <w:rFonts w:ascii="Arial" w:hAnsi="Arial" w:cs="Arial"/>
          <w:b/>
          <w:sz w:val="20"/>
          <w:szCs w:val="20"/>
        </w:rPr>
        <w:t>Antimony</w:t>
      </w:r>
      <w:r w:rsidRPr="00C3796F">
        <w:rPr>
          <w:rFonts w:ascii="Arial" w:hAnsi="Arial" w:cs="Arial"/>
          <w:b/>
          <w:sz w:val="20"/>
          <w:szCs w:val="20"/>
        </w:rPr>
        <w:t xml:space="preserve"> world</w:t>
      </w:r>
    </w:p>
    <w:p w:rsidR="00243E21" w:rsidRPr="00C3796F" w:rsidRDefault="00243E21" w:rsidP="00243E21">
      <w:pPr>
        <w:pStyle w:val="ListParagraph"/>
        <w:spacing w:after="0" w:line="276" w:lineRule="auto"/>
        <w:ind w:left="360"/>
        <w:rPr>
          <w:rFonts w:ascii="Arial" w:hAnsi="Arial" w:cs="Arial"/>
          <w:b/>
          <w:sz w:val="20"/>
          <w:szCs w:val="20"/>
        </w:rPr>
      </w:pPr>
    </w:p>
    <w:p w:rsidR="00CB0BA3" w:rsidRPr="00C3796F" w:rsidRDefault="00CB0BA3" w:rsidP="00243E21">
      <w:pPr>
        <w:pStyle w:val="ListParagraph"/>
        <w:spacing w:after="0" w:line="276" w:lineRule="auto"/>
        <w:ind w:left="360"/>
        <w:rPr>
          <w:rFonts w:ascii="Arial" w:hAnsi="Arial" w:cs="Arial"/>
          <w:b/>
          <w:sz w:val="20"/>
          <w:szCs w:val="20"/>
        </w:rPr>
      </w:pPr>
    </w:p>
    <w:p w:rsidR="003659A9" w:rsidRPr="00C3796F" w:rsidRDefault="00E02FE7" w:rsidP="00CB3415">
      <w:pPr>
        <w:pStyle w:val="Heading1"/>
        <w:numPr>
          <w:ilvl w:val="0"/>
          <w:numId w:val="4"/>
        </w:numPr>
        <w:spacing w:before="0"/>
        <w:rPr>
          <w:rFonts w:ascii="Arial" w:hAnsi="Arial" w:cs="Arial"/>
          <w:b/>
          <w:sz w:val="20"/>
        </w:rPr>
      </w:pPr>
      <w:bookmarkStart w:id="3" w:name="_Toc521620603"/>
      <w:r w:rsidRPr="00C3796F">
        <w:rPr>
          <w:rFonts w:ascii="Arial" w:hAnsi="Arial" w:cs="Arial"/>
          <w:b/>
          <w:sz w:val="20"/>
        </w:rPr>
        <w:t xml:space="preserve">The perceived image of </w:t>
      </w:r>
      <w:r w:rsidR="009E706D" w:rsidRPr="00C3796F">
        <w:rPr>
          <w:rFonts w:ascii="Arial" w:hAnsi="Arial" w:cs="Arial"/>
          <w:b/>
          <w:sz w:val="20"/>
        </w:rPr>
        <w:t>Sb</w:t>
      </w:r>
      <w:bookmarkEnd w:id="3"/>
    </w:p>
    <w:p w:rsidR="00243E21" w:rsidRPr="00C3796F" w:rsidRDefault="00243E21" w:rsidP="00243E21">
      <w:pPr>
        <w:spacing w:after="0"/>
        <w:ind w:left="360"/>
        <w:rPr>
          <w:rFonts w:ascii="Arial" w:hAnsi="Arial" w:cs="Arial"/>
          <w:b/>
          <w:sz w:val="20"/>
          <w:szCs w:val="20"/>
        </w:rPr>
      </w:pPr>
    </w:p>
    <w:p w:rsidR="00B6517D" w:rsidRPr="00C3796F" w:rsidRDefault="00E02FE7" w:rsidP="00CB5C97">
      <w:pPr>
        <w:spacing w:after="0"/>
        <w:jc w:val="both"/>
        <w:rPr>
          <w:rFonts w:ascii="Arial" w:hAnsi="Arial" w:cs="Arial"/>
          <w:sz w:val="20"/>
          <w:szCs w:val="20"/>
        </w:rPr>
      </w:pPr>
      <w:r w:rsidRPr="00C3796F">
        <w:rPr>
          <w:rFonts w:ascii="Arial" w:hAnsi="Arial" w:cs="Arial"/>
          <w:sz w:val="20"/>
          <w:szCs w:val="20"/>
        </w:rPr>
        <w:t>A</w:t>
      </w:r>
      <w:r w:rsidR="00BE2414" w:rsidRPr="00C3796F">
        <w:rPr>
          <w:rFonts w:ascii="Arial" w:hAnsi="Arial" w:cs="Arial"/>
          <w:sz w:val="20"/>
          <w:szCs w:val="20"/>
        </w:rPr>
        <w:t xml:space="preserve"> number of reasons may make </w:t>
      </w:r>
      <w:r w:rsidRPr="00C3796F">
        <w:rPr>
          <w:rFonts w:ascii="Arial" w:hAnsi="Arial" w:cs="Arial"/>
          <w:sz w:val="20"/>
          <w:szCs w:val="20"/>
        </w:rPr>
        <w:t>stakeholders</w:t>
      </w:r>
      <w:r w:rsidR="00BE2414" w:rsidRPr="00C3796F">
        <w:rPr>
          <w:rFonts w:ascii="Arial" w:hAnsi="Arial" w:cs="Arial"/>
          <w:sz w:val="20"/>
          <w:szCs w:val="20"/>
        </w:rPr>
        <w:t xml:space="preserve"> believe in the performance and safety of </w:t>
      </w:r>
      <w:r w:rsidR="006445A9" w:rsidRPr="00C3796F">
        <w:rPr>
          <w:rFonts w:ascii="Arial" w:hAnsi="Arial" w:cs="Arial"/>
          <w:sz w:val="20"/>
          <w:szCs w:val="20"/>
        </w:rPr>
        <w:t xml:space="preserve">Sb </w:t>
      </w:r>
      <w:r w:rsidR="00BE2414" w:rsidRPr="00C3796F">
        <w:rPr>
          <w:rFonts w:ascii="Arial" w:hAnsi="Arial" w:cs="Arial"/>
          <w:sz w:val="20"/>
          <w:szCs w:val="20"/>
        </w:rPr>
        <w:t xml:space="preserve">substances, </w:t>
      </w:r>
      <w:r w:rsidRPr="00C3796F">
        <w:rPr>
          <w:rFonts w:ascii="Arial" w:hAnsi="Arial" w:cs="Arial"/>
          <w:sz w:val="20"/>
          <w:szCs w:val="20"/>
        </w:rPr>
        <w:t>or</w:t>
      </w:r>
      <w:r w:rsidR="00BE2414" w:rsidRPr="00C3796F">
        <w:rPr>
          <w:rFonts w:ascii="Arial" w:hAnsi="Arial" w:cs="Arial"/>
          <w:sz w:val="20"/>
          <w:szCs w:val="20"/>
        </w:rPr>
        <w:t xml:space="preserve"> </w:t>
      </w:r>
      <w:r w:rsidR="004C4D78" w:rsidRPr="00C3796F">
        <w:rPr>
          <w:rFonts w:ascii="Arial" w:hAnsi="Arial" w:cs="Arial"/>
          <w:sz w:val="20"/>
          <w:szCs w:val="20"/>
        </w:rPr>
        <w:t xml:space="preserve">alternatively, </w:t>
      </w:r>
      <w:r w:rsidR="00BE2414" w:rsidRPr="00C3796F">
        <w:rPr>
          <w:rFonts w:ascii="Arial" w:hAnsi="Arial" w:cs="Arial"/>
          <w:sz w:val="20"/>
          <w:szCs w:val="20"/>
        </w:rPr>
        <w:t xml:space="preserve">believe that </w:t>
      </w:r>
      <w:r w:rsidR="006445A9" w:rsidRPr="00C3796F">
        <w:rPr>
          <w:rFonts w:ascii="Arial" w:hAnsi="Arial" w:cs="Arial"/>
          <w:sz w:val="20"/>
          <w:szCs w:val="20"/>
        </w:rPr>
        <w:t>Sb</w:t>
      </w:r>
      <w:r w:rsidR="00BE2414" w:rsidRPr="00C3796F">
        <w:rPr>
          <w:rFonts w:ascii="Arial" w:hAnsi="Arial" w:cs="Arial"/>
          <w:sz w:val="20"/>
          <w:szCs w:val="20"/>
        </w:rPr>
        <w:t xml:space="preserve"> substances are not the best choice of substance.</w:t>
      </w:r>
      <w:r w:rsidR="00243E21" w:rsidRPr="00C3796F">
        <w:rPr>
          <w:rFonts w:ascii="Arial" w:hAnsi="Arial" w:cs="Arial"/>
          <w:sz w:val="20"/>
          <w:szCs w:val="20"/>
        </w:rPr>
        <w:t xml:space="preserve">  </w:t>
      </w:r>
    </w:p>
    <w:p w:rsidR="00B6517D" w:rsidRPr="00C3796F" w:rsidRDefault="00B6517D" w:rsidP="00CB5C97">
      <w:pPr>
        <w:spacing w:after="0"/>
        <w:jc w:val="both"/>
        <w:rPr>
          <w:rFonts w:ascii="Arial" w:hAnsi="Arial" w:cs="Arial"/>
          <w:sz w:val="20"/>
          <w:szCs w:val="20"/>
        </w:rPr>
      </w:pPr>
    </w:p>
    <w:p w:rsidR="00B6517D" w:rsidRPr="00C3796F" w:rsidRDefault="00B6517D" w:rsidP="00CB5C97">
      <w:pPr>
        <w:spacing w:after="0"/>
        <w:jc w:val="both"/>
        <w:rPr>
          <w:rFonts w:ascii="Arial" w:hAnsi="Arial" w:cs="Arial"/>
          <w:sz w:val="20"/>
          <w:szCs w:val="20"/>
        </w:rPr>
      </w:pPr>
      <w:r w:rsidRPr="00C3796F">
        <w:rPr>
          <w:rFonts w:ascii="Arial" w:hAnsi="Arial" w:cs="Arial"/>
          <w:sz w:val="20"/>
          <w:szCs w:val="20"/>
        </w:rPr>
        <w:t xml:space="preserve">A quick internet search on antimony uses will typically put forward the role of Sb substances in flame retardancy and sustainable lead applications, as well as in critical medical applications, and high-tech semiconductor devices.  </w:t>
      </w:r>
      <w:r w:rsidR="00BC6C89" w:rsidRPr="00C3796F">
        <w:rPr>
          <w:rFonts w:ascii="Arial" w:hAnsi="Arial" w:cs="Arial"/>
          <w:sz w:val="20"/>
          <w:szCs w:val="20"/>
        </w:rPr>
        <w:t xml:space="preserve">This image is however also downgraded by several publications on its health and environmental impacts.  </w:t>
      </w:r>
    </w:p>
    <w:p w:rsidR="00BC6C89" w:rsidRPr="00C3796F" w:rsidRDefault="00BC6C89" w:rsidP="00CB5C97">
      <w:pPr>
        <w:spacing w:after="0"/>
        <w:jc w:val="both"/>
        <w:rPr>
          <w:rFonts w:ascii="Arial" w:hAnsi="Arial" w:cs="Arial"/>
          <w:sz w:val="20"/>
          <w:szCs w:val="20"/>
        </w:rPr>
      </w:pPr>
    </w:p>
    <w:p w:rsidR="00BE2414" w:rsidRPr="00C3796F" w:rsidRDefault="00243E21" w:rsidP="00CB5C97">
      <w:pPr>
        <w:spacing w:after="0"/>
        <w:jc w:val="both"/>
        <w:rPr>
          <w:rFonts w:ascii="Arial" w:hAnsi="Arial" w:cs="Arial"/>
          <w:sz w:val="20"/>
          <w:szCs w:val="20"/>
        </w:rPr>
      </w:pPr>
      <w:r w:rsidRPr="00C3796F">
        <w:rPr>
          <w:rFonts w:ascii="Arial" w:hAnsi="Arial" w:cs="Arial"/>
          <w:sz w:val="20"/>
          <w:szCs w:val="20"/>
        </w:rPr>
        <w:t>Th</w:t>
      </w:r>
      <w:r w:rsidR="00F101F6" w:rsidRPr="00C3796F">
        <w:rPr>
          <w:rFonts w:ascii="Arial" w:hAnsi="Arial" w:cs="Arial"/>
          <w:sz w:val="20"/>
          <w:szCs w:val="20"/>
        </w:rPr>
        <w:t>e</w:t>
      </w:r>
      <w:r w:rsidRPr="00C3796F">
        <w:rPr>
          <w:rFonts w:ascii="Arial" w:hAnsi="Arial" w:cs="Arial"/>
          <w:sz w:val="20"/>
          <w:szCs w:val="20"/>
        </w:rPr>
        <w:t xml:space="preserve"> </w:t>
      </w:r>
      <w:r w:rsidR="006445A9" w:rsidRPr="00C3796F">
        <w:rPr>
          <w:rFonts w:ascii="Arial" w:hAnsi="Arial" w:cs="Arial"/>
          <w:sz w:val="20"/>
          <w:szCs w:val="20"/>
        </w:rPr>
        <w:t xml:space="preserve">perceived image of Sb </w:t>
      </w:r>
      <w:r w:rsidRPr="00C3796F">
        <w:rPr>
          <w:rFonts w:ascii="Arial" w:hAnsi="Arial" w:cs="Arial"/>
          <w:sz w:val="20"/>
          <w:szCs w:val="20"/>
        </w:rPr>
        <w:t xml:space="preserve">is </w:t>
      </w:r>
      <w:r w:rsidR="000E6C14" w:rsidRPr="00C3796F">
        <w:rPr>
          <w:rFonts w:ascii="Arial" w:hAnsi="Arial" w:cs="Arial"/>
          <w:sz w:val="20"/>
          <w:szCs w:val="20"/>
        </w:rPr>
        <w:t xml:space="preserve">reported in a brief and </w:t>
      </w:r>
      <w:r w:rsidRPr="00C3796F">
        <w:rPr>
          <w:rFonts w:ascii="Arial" w:hAnsi="Arial" w:cs="Arial"/>
          <w:sz w:val="20"/>
          <w:szCs w:val="20"/>
        </w:rPr>
        <w:t>comparative manner in Table 1 below.</w:t>
      </w:r>
      <w:r w:rsidR="00F101F6" w:rsidRPr="00C3796F">
        <w:rPr>
          <w:rFonts w:ascii="Arial" w:hAnsi="Arial" w:cs="Arial"/>
          <w:sz w:val="20"/>
          <w:szCs w:val="20"/>
        </w:rPr>
        <w:t xml:space="preserve">  Each aspect of Sb’s image has a positive and a negative side, depending on the point of view.</w:t>
      </w:r>
    </w:p>
    <w:p w:rsidR="00243E21" w:rsidRPr="00C3796F" w:rsidRDefault="00243E21" w:rsidP="00243E21">
      <w:pPr>
        <w:spacing w:after="0"/>
        <w:ind w:left="360"/>
        <w:rPr>
          <w:rFonts w:ascii="Arial" w:hAnsi="Arial" w:cs="Arial"/>
          <w:sz w:val="20"/>
          <w:szCs w:val="20"/>
        </w:rPr>
      </w:pPr>
    </w:p>
    <w:p w:rsidR="007541CC" w:rsidRPr="00C3796F" w:rsidRDefault="007541CC" w:rsidP="00E15020">
      <w:pPr>
        <w:spacing w:after="0"/>
        <w:rPr>
          <w:rFonts w:ascii="Arial" w:hAnsi="Arial" w:cs="Arial"/>
          <w:b/>
          <w:sz w:val="20"/>
          <w:szCs w:val="20"/>
        </w:rPr>
        <w:sectPr w:rsidR="007541CC" w:rsidRPr="00C3796F" w:rsidSect="00EC31F6">
          <w:pgSz w:w="11907" w:h="16840" w:code="9"/>
          <w:pgMar w:top="1134" w:right="1134" w:bottom="1134" w:left="1134" w:header="720" w:footer="720" w:gutter="0"/>
          <w:cols w:space="720"/>
          <w:docGrid w:linePitch="360"/>
        </w:sectPr>
      </w:pPr>
    </w:p>
    <w:p w:rsidR="00872B66" w:rsidRPr="00C3796F" w:rsidRDefault="00872B66" w:rsidP="00E15020">
      <w:pPr>
        <w:spacing w:after="0"/>
        <w:rPr>
          <w:rFonts w:ascii="Arial" w:hAnsi="Arial" w:cs="Arial"/>
          <w:sz w:val="20"/>
          <w:szCs w:val="20"/>
        </w:rPr>
      </w:pPr>
      <w:r w:rsidRPr="00C3796F">
        <w:rPr>
          <w:rFonts w:ascii="Arial" w:hAnsi="Arial" w:cs="Arial"/>
          <w:b/>
          <w:sz w:val="20"/>
          <w:szCs w:val="20"/>
        </w:rPr>
        <w:lastRenderedPageBreak/>
        <w:t>Table 1.</w:t>
      </w:r>
      <w:r w:rsidRPr="00C3796F">
        <w:rPr>
          <w:rFonts w:ascii="Arial" w:hAnsi="Arial" w:cs="Arial"/>
          <w:sz w:val="20"/>
          <w:szCs w:val="20"/>
        </w:rPr>
        <w:t xml:space="preserve"> Perception of Sb by supportive and skeptical stakeholders</w:t>
      </w:r>
    </w:p>
    <w:tbl>
      <w:tblPr>
        <w:tblStyle w:val="TableGrid"/>
        <w:tblW w:w="9868" w:type="dxa"/>
        <w:tblInd w:w="-5" w:type="dxa"/>
        <w:tblLook w:val="04A0" w:firstRow="1" w:lastRow="0" w:firstColumn="1" w:lastColumn="0" w:noHBand="0" w:noVBand="1"/>
      </w:tblPr>
      <w:tblGrid>
        <w:gridCol w:w="517"/>
        <w:gridCol w:w="4586"/>
        <w:gridCol w:w="4765"/>
      </w:tblGrid>
      <w:tr w:rsidR="00892847" w:rsidRPr="00C3796F" w:rsidTr="0058004E">
        <w:trPr>
          <w:trHeight w:val="226"/>
          <w:tblHeader/>
        </w:trPr>
        <w:tc>
          <w:tcPr>
            <w:tcW w:w="517" w:type="dxa"/>
            <w:shd w:val="clear" w:color="auto" w:fill="F2F2F2" w:themeFill="background1" w:themeFillShade="F2"/>
          </w:tcPr>
          <w:p w:rsidR="00892847" w:rsidRPr="00C3796F" w:rsidRDefault="00892847" w:rsidP="00243E21">
            <w:pPr>
              <w:rPr>
                <w:rFonts w:ascii="Arial" w:hAnsi="Arial" w:cs="Arial"/>
                <w:b/>
                <w:sz w:val="20"/>
                <w:szCs w:val="20"/>
              </w:rPr>
            </w:pPr>
          </w:p>
        </w:tc>
        <w:tc>
          <w:tcPr>
            <w:tcW w:w="4586" w:type="dxa"/>
            <w:shd w:val="clear" w:color="auto" w:fill="F2F2F2" w:themeFill="background1" w:themeFillShade="F2"/>
          </w:tcPr>
          <w:p w:rsidR="00892847" w:rsidRPr="00C3796F" w:rsidRDefault="00892847" w:rsidP="00243E21">
            <w:pPr>
              <w:rPr>
                <w:rFonts w:ascii="Arial" w:hAnsi="Arial" w:cs="Arial"/>
                <w:b/>
                <w:sz w:val="20"/>
                <w:szCs w:val="20"/>
              </w:rPr>
            </w:pPr>
            <w:r w:rsidRPr="00C3796F">
              <w:rPr>
                <w:rFonts w:ascii="Arial" w:hAnsi="Arial" w:cs="Arial"/>
                <w:b/>
                <w:sz w:val="20"/>
                <w:szCs w:val="20"/>
              </w:rPr>
              <w:t>Why Sb?</w:t>
            </w:r>
          </w:p>
        </w:tc>
        <w:tc>
          <w:tcPr>
            <w:tcW w:w="4765" w:type="dxa"/>
            <w:shd w:val="clear" w:color="auto" w:fill="F2F2F2" w:themeFill="background1" w:themeFillShade="F2"/>
          </w:tcPr>
          <w:p w:rsidR="00892847" w:rsidRPr="00C3796F" w:rsidRDefault="00892847" w:rsidP="00243E21">
            <w:pPr>
              <w:rPr>
                <w:rFonts w:ascii="Arial" w:hAnsi="Arial" w:cs="Arial"/>
                <w:b/>
                <w:sz w:val="20"/>
                <w:szCs w:val="20"/>
              </w:rPr>
            </w:pPr>
            <w:r w:rsidRPr="00C3796F">
              <w:rPr>
                <w:rFonts w:ascii="Arial" w:hAnsi="Arial" w:cs="Arial"/>
                <w:b/>
                <w:sz w:val="20"/>
                <w:szCs w:val="20"/>
              </w:rPr>
              <w:t>Why not Sb?</w:t>
            </w:r>
          </w:p>
        </w:tc>
      </w:tr>
      <w:tr w:rsidR="00892847" w:rsidRPr="00C3796F" w:rsidTr="00F43B27">
        <w:trPr>
          <w:trHeight w:val="453"/>
        </w:trPr>
        <w:tc>
          <w:tcPr>
            <w:tcW w:w="517" w:type="dxa"/>
          </w:tcPr>
          <w:p w:rsidR="00892847" w:rsidRPr="00C3796F" w:rsidRDefault="00892847" w:rsidP="00CB3415">
            <w:pPr>
              <w:pStyle w:val="ListParagraph"/>
              <w:numPr>
                <w:ilvl w:val="0"/>
                <w:numId w:val="2"/>
              </w:numPr>
              <w:rPr>
                <w:rFonts w:ascii="Arial" w:hAnsi="Arial" w:cs="Arial"/>
                <w:b/>
                <w:sz w:val="20"/>
                <w:szCs w:val="20"/>
              </w:rPr>
            </w:pPr>
          </w:p>
        </w:tc>
        <w:tc>
          <w:tcPr>
            <w:tcW w:w="4586" w:type="dxa"/>
          </w:tcPr>
          <w:p w:rsidR="00892847" w:rsidRPr="00C3796F" w:rsidRDefault="00892847" w:rsidP="00243E21">
            <w:pPr>
              <w:rPr>
                <w:rFonts w:ascii="Arial" w:hAnsi="Arial" w:cs="Arial"/>
                <w:sz w:val="20"/>
                <w:szCs w:val="20"/>
              </w:rPr>
            </w:pPr>
            <w:r w:rsidRPr="00C3796F">
              <w:rPr>
                <w:rFonts w:ascii="Arial" w:hAnsi="Arial" w:cs="Arial"/>
                <w:sz w:val="20"/>
                <w:szCs w:val="20"/>
              </w:rPr>
              <w:t>Not scarce, sufficient reserves in the world compared to demand</w:t>
            </w:r>
          </w:p>
        </w:tc>
        <w:tc>
          <w:tcPr>
            <w:tcW w:w="4765" w:type="dxa"/>
          </w:tcPr>
          <w:p w:rsidR="00892847" w:rsidRPr="00C3796F" w:rsidRDefault="00892847" w:rsidP="00243E21">
            <w:pPr>
              <w:rPr>
                <w:rFonts w:ascii="Arial" w:hAnsi="Arial" w:cs="Arial"/>
                <w:sz w:val="20"/>
                <w:szCs w:val="20"/>
              </w:rPr>
            </w:pPr>
            <w:r w:rsidRPr="00C3796F">
              <w:rPr>
                <w:rFonts w:ascii="Arial" w:hAnsi="Arial" w:cs="Arial"/>
                <w:sz w:val="20"/>
                <w:szCs w:val="20"/>
              </w:rPr>
              <w:t>High dependence on Chinese providers and other controversial territories</w:t>
            </w:r>
            <w:r w:rsidR="00310AE3" w:rsidRPr="00C3796F">
              <w:rPr>
                <w:rFonts w:ascii="Arial" w:hAnsi="Arial" w:cs="Arial"/>
                <w:sz w:val="20"/>
                <w:szCs w:val="20"/>
              </w:rPr>
              <w:t xml:space="preserve"> (responsible sourcing questioned)</w:t>
            </w:r>
          </w:p>
        </w:tc>
      </w:tr>
      <w:tr w:rsidR="00892847" w:rsidRPr="00C3796F" w:rsidTr="00F43B27">
        <w:trPr>
          <w:trHeight w:val="402"/>
        </w:trPr>
        <w:tc>
          <w:tcPr>
            <w:tcW w:w="517" w:type="dxa"/>
          </w:tcPr>
          <w:p w:rsidR="00892847" w:rsidRPr="00C3796F" w:rsidRDefault="00892847" w:rsidP="00CB3415">
            <w:pPr>
              <w:pStyle w:val="ListParagraph"/>
              <w:numPr>
                <w:ilvl w:val="0"/>
                <w:numId w:val="2"/>
              </w:numPr>
              <w:rPr>
                <w:rFonts w:ascii="Arial" w:hAnsi="Arial" w:cs="Arial"/>
                <w:b/>
                <w:sz w:val="20"/>
                <w:szCs w:val="20"/>
              </w:rPr>
            </w:pPr>
          </w:p>
        </w:tc>
        <w:tc>
          <w:tcPr>
            <w:tcW w:w="4586" w:type="dxa"/>
          </w:tcPr>
          <w:p w:rsidR="00892847" w:rsidRPr="00C3796F" w:rsidRDefault="00892847" w:rsidP="00243E21">
            <w:pPr>
              <w:rPr>
                <w:rFonts w:ascii="Arial" w:hAnsi="Arial" w:cs="Arial"/>
                <w:sz w:val="20"/>
                <w:szCs w:val="20"/>
              </w:rPr>
            </w:pPr>
            <w:r w:rsidRPr="00C3796F">
              <w:rPr>
                <w:rFonts w:ascii="Arial" w:hAnsi="Arial" w:cs="Arial"/>
                <w:sz w:val="20"/>
                <w:szCs w:val="20"/>
              </w:rPr>
              <w:t>Extracted as a by-product of gold mining, maximizes efficiency of extraction of scarce material</w:t>
            </w:r>
          </w:p>
        </w:tc>
        <w:tc>
          <w:tcPr>
            <w:tcW w:w="4765" w:type="dxa"/>
          </w:tcPr>
          <w:p w:rsidR="00310AE3" w:rsidRPr="00C3796F" w:rsidRDefault="00892847" w:rsidP="00243E21">
            <w:pPr>
              <w:rPr>
                <w:rFonts w:ascii="Arial" w:hAnsi="Arial" w:cs="Arial"/>
                <w:sz w:val="20"/>
                <w:szCs w:val="20"/>
              </w:rPr>
            </w:pPr>
            <w:r w:rsidRPr="00C3796F">
              <w:rPr>
                <w:rFonts w:ascii="Arial" w:hAnsi="Arial" w:cs="Arial"/>
                <w:sz w:val="20"/>
                <w:szCs w:val="20"/>
              </w:rPr>
              <w:t xml:space="preserve">Also associated to environmental releases of Pb and </w:t>
            </w:r>
            <w:proofErr w:type="gramStart"/>
            <w:r w:rsidRPr="00C3796F">
              <w:rPr>
                <w:rFonts w:ascii="Arial" w:hAnsi="Arial" w:cs="Arial"/>
                <w:sz w:val="20"/>
                <w:szCs w:val="20"/>
              </w:rPr>
              <w:t>As</w:t>
            </w:r>
            <w:proofErr w:type="gramEnd"/>
            <w:r w:rsidRPr="00C3796F">
              <w:rPr>
                <w:rFonts w:ascii="Arial" w:hAnsi="Arial" w:cs="Arial"/>
                <w:sz w:val="20"/>
                <w:szCs w:val="20"/>
              </w:rPr>
              <w:t xml:space="preserve"> which co-exist with Sb in some mines</w:t>
            </w:r>
          </w:p>
        </w:tc>
      </w:tr>
      <w:tr w:rsidR="00892847" w:rsidRPr="00C3796F" w:rsidTr="00F43B27">
        <w:trPr>
          <w:trHeight w:val="226"/>
        </w:trPr>
        <w:tc>
          <w:tcPr>
            <w:tcW w:w="517" w:type="dxa"/>
          </w:tcPr>
          <w:p w:rsidR="00892847" w:rsidRPr="00C3796F" w:rsidRDefault="00892847" w:rsidP="00CB3415">
            <w:pPr>
              <w:pStyle w:val="ListParagraph"/>
              <w:numPr>
                <w:ilvl w:val="0"/>
                <w:numId w:val="2"/>
              </w:numPr>
              <w:rPr>
                <w:rFonts w:ascii="Arial" w:hAnsi="Arial" w:cs="Arial"/>
                <w:b/>
                <w:sz w:val="20"/>
                <w:szCs w:val="20"/>
              </w:rPr>
            </w:pPr>
          </w:p>
        </w:tc>
        <w:tc>
          <w:tcPr>
            <w:tcW w:w="4586" w:type="dxa"/>
          </w:tcPr>
          <w:p w:rsidR="00892847" w:rsidRPr="00C3796F" w:rsidRDefault="00892847" w:rsidP="00243E21">
            <w:pPr>
              <w:rPr>
                <w:rFonts w:ascii="Arial" w:hAnsi="Arial" w:cs="Arial"/>
                <w:sz w:val="20"/>
                <w:szCs w:val="20"/>
              </w:rPr>
            </w:pPr>
            <w:r w:rsidRPr="00C3796F">
              <w:rPr>
                <w:rFonts w:ascii="Arial" w:hAnsi="Arial" w:cs="Arial"/>
                <w:sz w:val="20"/>
                <w:szCs w:val="20"/>
              </w:rPr>
              <w:t>Good price, good value for money</w:t>
            </w:r>
          </w:p>
        </w:tc>
        <w:tc>
          <w:tcPr>
            <w:tcW w:w="4765" w:type="dxa"/>
          </w:tcPr>
          <w:p w:rsidR="00892847" w:rsidRPr="00C3796F" w:rsidRDefault="00892847" w:rsidP="00243E21">
            <w:pPr>
              <w:rPr>
                <w:rFonts w:ascii="Arial" w:hAnsi="Arial" w:cs="Arial"/>
                <w:sz w:val="20"/>
                <w:szCs w:val="20"/>
              </w:rPr>
            </w:pPr>
            <w:r w:rsidRPr="00C3796F">
              <w:rPr>
                <w:rFonts w:ascii="Arial" w:hAnsi="Arial" w:cs="Arial"/>
                <w:sz w:val="20"/>
                <w:szCs w:val="20"/>
              </w:rPr>
              <w:t>Volatile pricing</w:t>
            </w:r>
          </w:p>
        </w:tc>
      </w:tr>
      <w:tr w:rsidR="00892847" w:rsidRPr="00C3796F" w:rsidTr="00F43B27">
        <w:trPr>
          <w:trHeight w:val="1170"/>
        </w:trPr>
        <w:tc>
          <w:tcPr>
            <w:tcW w:w="517" w:type="dxa"/>
          </w:tcPr>
          <w:p w:rsidR="00892847" w:rsidRPr="00C3796F" w:rsidRDefault="00892847" w:rsidP="00CB3415">
            <w:pPr>
              <w:pStyle w:val="ListParagraph"/>
              <w:numPr>
                <w:ilvl w:val="0"/>
                <w:numId w:val="2"/>
              </w:numPr>
              <w:rPr>
                <w:rFonts w:ascii="Arial" w:hAnsi="Arial" w:cs="Arial"/>
                <w:b/>
                <w:sz w:val="20"/>
                <w:szCs w:val="20"/>
              </w:rPr>
            </w:pPr>
          </w:p>
        </w:tc>
        <w:tc>
          <w:tcPr>
            <w:tcW w:w="4586" w:type="dxa"/>
          </w:tcPr>
          <w:p w:rsidR="00892847" w:rsidRPr="00C3796F" w:rsidRDefault="00892847" w:rsidP="00243E21">
            <w:pPr>
              <w:rPr>
                <w:rFonts w:ascii="Arial" w:hAnsi="Arial" w:cs="Arial"/>
                <w:sz w:val="20"/>
                <w:szCs w:val="20"/>
              </w:rPr>
            </w:pPr>
            <w:r w:rsidRPr="00C3796F">
              <w:rPr>
                <w:rFonts w:ascii="Arial" w:hAnsi="Arial" w:cs="Arial"/>
                <w:sz w:val="20"/>
                <w:szCs w:val="20"/>
              </w:rPr>
              <w:t xml:space="preserve">Multi-function, versatile (can be used in many physical and chemical forms), relatively small quantities needed </w:t>
            </w:r>
          </w:p>
        </w:tc>
        <w:tc>
          <w:tcPr>
            <w:tcW w:w="4765" w:type="dxa"/>
          </w:tcPr>
          <w:p w:rsidR="00892847" w:rsidRPr="00C3796F" w:rsidRDefault="00892847" w:rsidP="00CB3415">
            <w:pPr>
              <w:pStyle w:val="ListParagraph"/>
              <w:numPr>
                <w:ilvl w:val="0"/>
                <w:numId w:val="1"/>
              </w:numPr>
              <w:rPr>
                <w:rFonts w:ascii="Arial" w:hAnsi="Arial" w:cs="Arial"/>
                <w:sz w:val="20"/>
                <w:szCs w:val="20"/>
              </w:rPr>
            </w:pPr>
            <w:r w:rsidRPr="00C3796F">
              <w:rPr>
                <w:rFonts w:ascii="Arial" w:hAnsi="Arial" w:cs="Arial"/>
                <w:sz w:val="20"/>
                <w:szCs w:val="20"/>
              </w:rPr>
              <w:t>Dispersed presence in many articles</w:t>
            </w:r>
          </w:p>
          <w:p w:rsidR="00892847" w:rsidRPr="00C3796F" w:rsidRDefault="00892847" w:rsidP="00CB3415">
            <w:pPr>
              <w:pStyle w:val="ListParagraph"/>
              <w:numPr>
                <w:ilvl w:val="0"/>
                <w:numId w:val="1"/>
              </w:numPr>
              <w:rPr>
                <w:rFonts w:ascii="Arial" w:hAnsi="Arial" w:cs="Arial"/>
                <w:sz w:val="20"/>
                <w:szCs w:val="20"/>
              </w:rPr>
            </w:pPr>
            <w:r w:rsidRPr="00C3796F">
              <w:rPr>
                <w:rFonts w:ascii="Arial" w:hAnsi="Arial" w:cs="Arial"/>
                <w:sz w:val="20"/>
                <w:szCs w:val="20"/>
              </w:rPr>
              <w:t>Contributes to continued used of Brominated flame retardants, Pb, PVC, PET, and other environmentally non-friendly materials</w:t>
            </w:r>
          </w:p>
        </w:tc>
      </w:tr>
      <w:tr w:rsidR="00892847" w:rsidRPr="00C3796F" w:rsidTr="00F43B27">
        <w:trPr>
          <w:trHeight w:val="1397"/>
        </w:trPr>
        <w:tc>
          <w:tcPr>
            <w:tcW w:w="517" w:type="dxa"/>
          </w:tcPr>
          <w:p w:rsidR="00892847" w:rsidRPr="00C3796F" w:rsidRDefault="00892847" w:rsidP="00CB3415">
            <w:pPr>
              <w:pStyle w:val="ListParagraph"/>
              <w:numPr>
                <w:ilvl w:val="0"/>
                <w:numId w:val="2"/>
              </w:numPr>
              <w:rPr>
                <w:rFonts w:ascii="Arial" w:hAnsi="Arial" w:cs="Arial"/>
                <w:b/>
                <w:sz w:val="20"/>
                <w:szCs w:val="20"/>
              </w:rPr>
            </w:pPr>
          </w:p>
        </w:tc>
        <w:tc>
          <w:tcPr>
            <w:tcW w:w="4586" w:type="dxa"/>
          </w:tcPr>
          <w:p w:rsidR="00892847" w:rsidRPr="00C3796F" w:rsidRDefault="00892847" w:rsidP="00243E21">
            <w:pPr>
              <w:rPr>
                <w:rFonts w:ascii="Arial" w:hAnsi="Arial" w:cs="Arial"/>
                <w:sz w:val="20"/>
                <w:szCs w:val="20"/>
              </w:rPr>
            </w:pPr>
            <w:r w:rsidRPr="00C3796F">
              <w:rPr>
                <w:rFonts w:ascii="Arial" w:hAnsi="Arial" w:cs="Arial"/>
                <w:sz w:val="20"/>
                <w:szCs w:val="20"/>
              </w:rPr>
              <w:t>Despite being a (heavy) metalloid, it is relatively inert</w:t>
            </w:r>
          </w:p>
        </w:tc>
        <w:tc>
          <w:tcPr>
            <w:tcW w:w="4765" w:type="dxa"/>
          </w:tcPr>
          <w:p w:rsidR="00892847" w:rsidRPr="00C3796F" w:rsidRDefault="00892847" w:rsidP="00CB3415">
            <w:pPr>
              <w:pStyle w:val="ListParagraph"/>
              <w:numPr>
                <w:ilvl w:val="0"/>
                <w:numId w:val="1"/>
              </w:numPr>
              <w:rPr>
                <w:rFonts w:ascii="Arial" w:hAnsi="Arial" w:cs="Arial"/>
                <w:sz w:val="20"/>
                <w:szCs w:val="20"/>
              </w:rPr>
            </w:pPr>
            <w:r w:rsidRPr="00C3796F">
              <w:rPr>
                <w:rFonts w:ascii="Arial" w:hAnsi="Arial" w:cs="Arial"/>
                <w:sz w:val="20"/>
                <w:szCs w:val="20"/>
              </w:rPr>
              <w:t xml:space="preserve">Associated to lung cancer, increase in spontaneous miscarriages, dermal irritation and other organ-specific toxicities, as well as autism </w:t>
            </w:r>
          </w:p>
          <w:p w:rsidR="00892847" w:rsidRPr="00C3796F" w:rsidRDefault="00892847" w:rsidP="00CB3415">
            <w:pPr>
              <w:pStyle w:val="ListParagraph"/>
              <w:numPr>
                <w:ilvl w:val="0"/>
                <w:numId w:val="1"/>
              </w:numPr>
              <w:rPr>
                <w:rFonts w:ascii="Arial" w:hAnsi="Arial" w:cs="Arial"/>
                <w:sz w:val="20"/>
                <w:szCs w:val="20"/>
              </w:rPr>
            </w:pPr>
            <w:r w:rsidRPr="00C3796F">
              <w:rPr>
                <w:rFonts w:ascii="Arial" w:hAnsi="Arial" w:cs="Arial"/>
                <w:sz w:val="20"/>
                <w:szCs w:val="20"/>
              </w:rPr>
              <w:t>Undocumented workplace and consumer exposure</w:t>
            </w:r>
          </w:p>
        </w:tc>
      </w:tr>
      <w:tr w:rsidR="00892847" w:rsidRPr="00C3796F" w:rsidTr="00F43B27">
        <w:trPr>
          <w:trHeight w:val="919"/>
        </w:trPr>
        <w:tc>
          <w:tcPr>
            <w:tcW w:w="517" w:type="dxa"/>
          </w:tcPr>
          <w:p w:rsidR="00892847" w:rsidRPr="00C3796F" w:rsidRDefault="00892847" w:rsidP="00CB3415">
            <w:pPr>
              <w:pStyle w:val="ListParagraph"/>
              <w:numPr>
                <w:ilvl w:val="0"/>
                <w:numId w:val="2"/>
              </w:numPr>
              <w:rPr>
                <w:rFonts w:ascii="Arial" w:hAnsi="Arial" w:cs="Arial"/>
                <w:b/>
                <w:sz w:val="20"/>
                <w:szCs w:val="20"/>
              </w:rPr>
            </w:pPr>
          </w:p>
        </w:tc>
        <w:tc>
          <w:tcPr>
            <w:tcW w:w="4586" w:type="dxa"/>
          </w:tcPr>
          <w:p w:rsidR="00892847" w:rsidRPr="00C3796F" w:rsidRDefault="00892847" w:rsidP="00243E21">
            <w:pPr>
              <w:rPr>
                <w:rFonts w:ascii="Arial" w:hAnsi="Arial" w:cs="Arial"/>
                <w:sz w:val="20"/>
                <w:szCs w:val="20"/>
              </w:rPr>
            </w:pPr>
            <w:r w:rsidRPr="00C3796F">
              <w:rPr>
                <w:rFonts w:ascii="Arial" w:hAnsi="Arial" w:cs="Arial"/>
                <w:sz w:val="20"/>
                <w:szCs w:val="20"/>
              </w:rPr>
              <w:t>Makes applications more resource efficient (synergist: less brominated flame retardant needed to reach same performance, better throughput and quality of PET catalysis)</w:t>
            </w:r>
          </w:p>
        </w:tc>
        <w:tc>
          <w:tcPr>
            <w:tcW w:w="4765" w:type="dxa"/>
          </w:tcPr>
          <w:p w:rsidR="00892847" w:rsidRPr="00C3796F" w:rsidRDefault="00892847" w:rsidP="00243E21">
            <w:pPr>
              <w:rPr>
                <w:rFonts w:ascii="Arial" w:hAnsi="Arial" w:cs="Arial"/>
                <w:sz w:val="20"/>
                <w:szCs w:val="20"/>
              </w:rPr>
            </w:pPr>
            <w:r w:rsidRPr="00C3796F">
              <w:rPr>
                <w:rFonts w:ascii="Arial" w:hAnsi="Arial" w:cs="Arial"/>
                <w:sz w:val="20"/>
                <w:szCs w:val="20"/>
              </w:rPr>
              <w:t>Contributes to applications which are not strictly necessary (e.g. flame retardancy used beyond strict industrial and professional needs)</w:t>
            </w:r>
          </w:p>
        </w:tc>
      </w:tr>
      <w:tr w:rsidR="00892847" w:rsidRPr="00C3796F" w:rsidTr="00F43B27">
        <w:trPr>
          <w:trHeight w:val="453"/>
        </w:trPr>
        <w:tc>
          <w:tcPr>
            <w:tcW w:w="517" w:type="dxa"/>
          </w:tcPr>
          <w:p w:rsidR="00892847" w:rsidRPr="00C3796F" w:rsidRDefault="00892847" w:rsidP="00CB3415">
            <w:pPr>
              <w:pStyle w:val="ListParagraph"/>
              <w:numPr>
                <w:ilvl w:val="0"/>
                <w:numId w:val="2"/>
              </w:numPr>
              <w:rPr>
                <w:rFonts w:ascii="Arial" w:hAnsi="Arial" w:cs="Arial"/>
                <w:b/>
                <w:sz w:val="20"/>
                <w:szCs w:val="20"/>
              </w:rPr>
            </w:pPr>
          </w:p>
        </w:tc>
        <w:tc>
          <w:tcPr>
            <w:tcW w:w="4586" w:type="dxa"/>
          </w:tcPr>
          <w:p w:rsidR="00892847" w:rsidRPr="00C3796F" w:rsidRDefault="00892847" w:rsidP="00243E21">
            <w:pPr>
              <w:rPr>
                <w:rFonts w:ascii="Arial" w:hAnsi="Arial" w:cs="Arial"/>
                <w:sz w:val="20"/>
                <w:szCs w:val="20"/>
              </w:rPr>
            </w:pPr>
            <w:r w:rsidRPr="00C3796F">
              <w:rPr>
                <w:rFonts w:ascii="Arial" w:hAnsi="Arial" w:cs="Arial"/>
                <w:sz w:val="20"/>
                <w:szCs w:val="20"/>
              </w:rPr>
              <w:t>Recyclable, contributes to Circular Economy goals</w:t>
            </w:r>
          </w:p>
        </w:tc>
        <w:tc>
          <w:tcPr>
            <w:tcW w:w="4765" w:type="dxa"/>
          </w:tcPr>
          <w:p w:rsidR="00892847" w:rsidRPr="00C3796F" w:rsidRDefault="00892847" w:rsidP="00243E21">
            <w:pPr>
              <w:rPr>
                <w:rFonts w:ascii="Arial" w:hAnsi="Arial" w:cs="Arial"/>
                <w:sz w:val="20"/>
                <w:szCs w:val="20"/>
              </w:rPr>
            </w:pPr>
            <w:r w:rsidRPr="00C3796F">
              <w:rPr>
                <w:rFonts w:ascii="Arial" w:hAnsi="Arial" w:cs="Arial"/>
                <w:sz w:val="20"/>
                <w:szCs w:val="20"/>
              </w:rPr>
              <w:t>Recycling beyond metallic applications not sufficiently explored/ensured</w:t>
            </w:r>
          </w:p>
        </w:tc>
      </w:tr>
      <w:tr w:rsidR="00892847" w:rsidRPr="00C3796F" w:rsidTr="00F43B27">
        <w:trPr>
          <w:trHeight w:val="680"/>
        </w:trPr>
        <w:tc>
          <w:tcPr>
            <w:tcW w:w="517" w:type="dxa"/>
          </w:tcPr>
          <w:p w:rsidR="00892847" w:rsidRPr="00C3796F" w:rsidRDefault="00892847" w:rsidP="00CB3415">
            <w:pPr>
              <w:pStyle w:val="ListParagraph"/>
              <w:numPr>
                <w:ilvl w:val="0"/>
                <w:numId w:val="2"/>
              </w:numPr>
              <w:rPr>
                <w:rFonts w:ascii="Arial" w:hAnsi="Arial" w:cs="Arial"/>
                <w:b/>
                <w:sz w:val="20"/>
                <w:szCs w:val="20"/>
              </w:rPr>
            </w:pPr>
          </w:p>
        </w:tc>
        <w:tc>
          <w:tcPr>
            <w:tcW w:w="4586" w:type="dxa"/>
          </w:tcPr>
          <w:p w:rsidR="00892847" w:rsidRPr="00C3796F" w:rsidRDefault="00892847" w:rsidP="00243E21">
            <w:pPr>
              <w:rPr>
                <w:rFonts w:ascii="Arial" w:hAnsi="Arial" w:cs="Arial"/>
                <w:sz w:val="20"/>
                <w:szCs w:val="20"/>
              </w:rPr>
            </w:pPr>
            <w:r w:rsidRPr="00C3796F">
              <w:rPr>
                <w:rFonts w:ascii="Arial" w:hAnsi="Arial" w:cs="Arial"/>
                <w:sz w:val="20"/>
                <w:szCs w:val="20"/>
              </w:rPr>
              <w:t>Not controversial, relatively low on authorities’ radar screen</w:t>
            </w:r>
          </w:p>
        </w:tc>
        <w:tc>
          <w:tcPr>
            <w:tcW w:w="4765" w:type="dxa"/>
          </w:tcPr>
          <w:p w:rsidR="00892847" w:rsidRPr="00C3796F" w:rsidRDefault="00892847" w:rsidP="00243E21">
            <w:pPr>
              <w:rPr>
                <w:rFonts w:ascii="Arial" w:hAnsi="Arial" w:cs="Arial"/>
                <w:sz w:val="20"/>
                <w:szCs w:val="20"/>
              </w:rPr>
            </w:pPr>
            <w:r w:rsidRPr="00C3796F">
              <w:rPr>
                <w:rFonts w:ascii="Arial" w:hAnsi="Arial" w:cs="Arial"/>
                <w:sz w:val="20"/>
                <w:szCs w:val="20"/>
              </w:rPr>
              <w:t>Could become more controversial if above issues are not addressed, regulatory pressure is generally increasing worldwide</w:t>
            </w:r>
          </w:p>
        </w:tc>
      </w:tr>
    </w:tbl>
    <w:p w:rsidR="003659A9" w:rsidRPr="00C3796F" w:rsidRDefault="003659A9" w:rsidP="00243E21">
      <w:pPr>
        <w:pStyle w:val="ListParagraph"/>
        <w:spacing w:after="0"/>
        <w:rPr>
          <w:rFonts w:ascii="Arial" w:hAnsi="Arial" w:cs="Arial"/>
          <w:b/>
          <w:sz w:val="20"/>
          <w:szCs w:val="20"/>
        </w:rPr>
      </w:pPr>
    </w:p>
    <w:p w:rsidR="00777C7E" w:rsidRPr="00C3796F" w:rsidRDefault="00777C7E" w:rsidP="00777C7E">
      <w:pPr>
        <w:pStyle w:val="ListParagraph"/>
        <w:spacing w:after="0" w:line="276" w:lineRule="auto"/>
        <w:ind w:left="360"/>
        <w:rPr>
          <w:rFonts w:ascii="Arial" w:hAnsi="Arial" w:cs="Arial"/>
          <w:b/>
          <w:sz w:val="20"/>
          <w:szCs w:val="20"/>
        </w:rPr>
      </w:pPr>
    </w:p>
    <w:p w:rsidR="00CB5C97" w:rsidRPr="00C3796F" w:rsidRDefault="00CB5C97" w:rsidP="00CB3415">
      <w:pPr>
        <w:pStyle w:val="Heading1"/>
        <w:numPr>
          <w:ilvl w:val="0"/>
          <w:numId w:val="4"/>
        </w:numPr>
        <w:spacing w:before="0"/>
        <w:rPr>
          <w:rFonts w:ascii="Arial" w:hAnsi="Arial" w:cs="Arial"/>
          <w:b/>
          <w:sz w:val="20"/>
        </w:rPr>
      </w:pPr>
      <w:bookmarkStart w:id="4" w:name="_Toc521620604"/>
      <w:r w:rsidRPr="00C3796F">
        <w:rPr>
          <w:rFonts w:ascii="Arial" w:hAnsi="Arial" w:cs="Arial"/>
          <w:b/>
          <w:sz w:val="20"/>
        </w:rPr>
        <w:t>Regulatory scrutiny on Sb</w:t>
      </w:r>
      <w:bookmarkEnd w:id="4"/>
    </w:p>
    <w:p w:rsidR="00CB5C97" w:rsidRPr="00C3796F" w:rsidRDefault="00CB5C97" w:rsidP="00076E8D">
      <w:pPr>
        <w:spacing w:after="0"/>
        <w:jc w:val="both"/>
      </w:pPr>
    </w:p>
    <w:p w:rsidR="003D557F" w:rsidRDefault="009160B0" w:rsidP="00076E8D">
      <w:pPr>
        <w:spacing w:after="0"/>
        <w:jc w:val="both"/>
        <w:rPr>
          <w:rFonts w:ascii="Arial" w:hAnsi="Arial" w:cs="Arial"/>
          <w:sz w:val="20"/>
          <w:szCs w:val="20"/>
        </w:rPr>
      </w:pPr>
      <w:r w:rsidRPr="00C3796F">
        <w:rPr>
          <w:rFonts w:ascii="Arial" w:hAnsi="Arial" w:cs="Arial"/>
          <w:sz w:val="20"/>
          <w:szCs w:val="20"/>
        </w:rPr>
        <w:t xml:space="preserve">The release of the draft report of the NTP 2-year inhalation carcinogenicity studies on antimony trioxide, triggered a renewed attention on Sb substances.  This study reports some evidence of cancer in rats and clear evidence of cancer in mice.  The evidence adds up to the previous animal toxicity studies and challenges the existing classification of antimony trioxide as a </w:t>
      </w:r>
      <w:r w:rsidRPr="00C3796F">
        <w:rPr>
          <w:rFonts w:ascii="Arial" w:hAnsi="Arial" w:cs="Arial"/>
          <w:i/>
          <w:sz w:val="20"/>
          <w:szCs w:val="20"/>
        </w:rPr>
        <w:t>suspected</w:t>
      </w:r>
      <w:r w:rsidRPr="00C3796F">
        <w:rPr>
          <w:rFonts w:ascii="Arial" w:hAnsi="Arial" w:cs="Arial"/>
          <w:sz w:val="20"/>
          <w:szCs w:val="20"/>
        </w:rPr>
        <w:t xml:space="preserve"> carcinogen</w:t>
      </w:r>
      <w:r w:rsidR="007D5A0A" w:rsidRPr="00C3796F">
        <w:rPr>
          <w:rFonts w:ascii="Arial" w:hAnsi="Arial" w:cs="Arial"/>
          <w:sz w:val="20"/>
          <w:szCs w:val="20"/>
        </w:rPr>
        <w:t xml:space="preserve"> (</w:t>
      </w:r>
      <w:r w:rsidR="00BF0F68" w:rsidRPr="00C3796F">
        <w:rPr>
          <w:rFonts w:ascii="Arial" w:hAnsi="Arial" w:cs="Arial"/>
          <w:sz w:val="20"/>
          <w:szCs w:val="20"/>
        </w:rPr>
        <w:t>GHS/</w:t>
      </w:r>
      <w:r w:rsidR="007D5A0A" w:rsidRPr="00C3796F">
        <w:rPr>
          <w:rFonts w:ascii="Arial" w:hAnsi="Arial" w:cs="Arial"/>
          <w:sz w:val="20"/>
          <w:szCs w:val="20"/>
        </w:rPr>
        <w:t>CLP category 2)</w:t>
      </w:r>
      <w:r w:rsidRPr="00C3796F">
        <w:rPr>
          <w:rFonts w:ascii="Arial" w:hAnsi="Arial" w:cs="Arial"/>
          <w:sz w:val="20"/>
          <w:szCs w:val="20"/>
        </w:rPr>
        <w:t xml:space="preserve">.  </w:t>
      </w:r>
      <w:r w:rsidR="009A5ACB" w:rsidRPr="00C3796F">
        <w:rPr>
          <w:rFonts w:ascii="Arial" w:hAnsi="Arial" w:cs="Arial"/>
          <w:sz w:val="20"/>
          <w:szCs w:val="20"/>
        </w:rPr>
        <w:t>Authorities consider that t</w:t>
      </w:r>
      <w:r w:rsidR="007D5A0A" w:rsidRPr="00C3796F">
        <w:rPr>
          <w:rFonts w:ascii="Arial" w:hAnsi="Arial" w:cs="Arial"/>
          <w:sz w:val="20"/>
          <w:szCs w:val="20"/>
        </w:rPr>
        <w:t xml:space="preserve">he carcinogenicity potential of antimony trioxide is now </w:t>
      </w:r>
      <w:r w:rsidR="007D5A0A" w:rsidRPr="00C3796F">
        <w:rPr>
          <w:rFonts w:ascii="Arial" w:hAnsi="Arial" w:cs="Arial"/>
          <w:i/>
          <w:sz w:val="20"/>
          <w:szCs w:val="20"/>
        </w:rPr>
        <w:t>presumed</w:t>
      </w:r>
      <w:r w:rsidR="007D5A0A" w:rsidRPr="00C3796F">
        <w:rPr>
          <w:rFonts w:ascii="Arial" w:hAnsi="Arial" w:cs="Arial"/>
          <w:sz w:val="20"/>
          <w:szCs w:val="20"/>
        </w:rPr>
        <w:t xml:space="preserve"> (</w:t>
      </w:r>
      <w:r w:rsidR="00BF0F68" w:rsidRPr="00C3796F">
        <w:rPr>
          <w:rFonts w:ascii="Arial" w:hAnsi="Arial" w:cs="Arial"/>
          <w:sz w:val="20"/>
          <w:szCs w:val="20"/>
        </w:rPr>
        <w:t>GHS/</w:t>
      </w:r>
      <w:r w:rsidR="007D5A0A" w:rsidRPr="00C3796F">
        <w:rPr>
          <w:rFonts w:ascii="Arial" w:hAnsi="Arial" w:cs="Arial"/>
          <w:sz w:val="20"/>
          <w:szCs w:val="20"/>
        </w:rPr>
        <w:t>CLP category 1B), and the potential for other Sb substances to pose a similar concern is under discussion too.</w:t>
      </w:r>
      <w:r w:rsidR="003D557F" w:rsidRPr="00C3796F">
        <w:rPr>
          <w:rFonts w:ascii="Arial" w:hAnsi="Arial" w:cs="Arial"/>
          <w:sz w:val="20"/>
          <w:szCs w:val="20"/>
        </w:rPr>
        <w:t xml:space="preserve">  The possible (re-)classification scenarios are outlined in Figure </w:t>
      </w:r>
      <w:r w:rsidR="00E7336F" w:rsidRPr="00C3796F">
        <w:rPr>
          <w:rFonts w:ascii="Arial" w:hAnsi="Arial" w:cs="Arial"/>
          <w:sz w:val="20"/>
          <w:szCs w:val="20"/>
        </w:rPr>
        <w:t>3</w:t>
      </w:r>
      <w:r w:rsidR="003D557F" w:rsidRPr="00C3796F">
        <w:rPr>
          <w:rFonts w:ascii="Arial" w:hAnsi="Arial" w:cs="Arial"/>
          <w:sz w:val="20"/>
          <w:szCs w:val="20"/>
        </w:rPr>
        <w:t xml:space="preserve"> below.</w:t>
      </w:r>
      <w:r w:rsidR="00111303" w:rsidRPr="00C3796F">
        <w:rPr>
          <w:rFonts w:ascii="Arial" w:hAnsi="Arial" w:cs="Arial"/>
          <w:sz w:val="20"/>
          <w:szCs w:val="20"/>
        </w:rPr>
        <w:t xml:space="preserve">  The practical impacts are described in more detail in </w:t>
      </w:r>
      <w:r w:rsidR="009A5ACB" w:rsidRPr="00C3796F">
        <w:rPr>
          <w:rFonts w:ascii="Arial" w:hAnsi="Arial" w:cs="Arial"/>
          <w:sz w:val="20"/>
          <w:szCs w:val="20"/>
        </w:rPr>
        <w:t>Annex 1</w:t>
      </w:r>
      <w:r w:rsidR="00111303" w:rsidRPr="00C3796F">
        <w:rPr>
          <w:rFonts w:ascii="Arial" w:hAnsi="Arial" w:cs="Arial"/>
          <w:sz w:val="20"/>
          <w:szCs w:val="20"/>
        </w:rPr>
        <w:t>.</w:t>
      </w:r>
    </w:p>
    <w:p w:rsidR="00177D3E" w:rsidRDefault="00177D3E" w:rsidP="00076E8D">
      <w:pPr>
        <w:spacing w:after="0"/>
        <w:jc w:val="both"/>
        <w:rPr>
          <w:rFonts w:ascii="Arial" w:hAnsi="Arial" w:cs="Arial"/>
          <w:sz w:val="20"/>
          <w:szCs w:val="20"/>
        </w:rPr>
      </w:pPr>
    </w:p>
    <w:p w:rsidR="00177D3E" w:rsidRDefault="00177D3E" w:rsidP="00752AFC">
      <w:pPr>
        <w:spacing w:after="0"/>
        <w:jc w:val="both"/>
        <w:rPr>
          <w:rFonts w:ascii="Arial" w:hAnsi="Arial" w:cs="Arial"/>
          <w:sz w:val="20"/>
          <w:szCs w:val="20"/>
        </w:rPr>
      </w:pPr>
      <w:r>
        <w:rPr>
          <w:rFonts w:ascii="Arial" w:hAnsi="Arial" w:cs="Arial"/>
          <w:sz w:val="20"/>
          <w:szCs w:val="20"/>
        </w:rPr>
        <w:t xml:space="preserve">Beyond the carcinogenicity classification, evidence has prompted an additional classification as Specific Target Organ Toxicity (STOT) upon Repeated Exposure (RE).  Industry added a STOT RE 2 self-classification for the relevant Sb substances in 2018.  </w:t>
      </w:r>
    </w:p>
    <w:p w:rsidR="00177D3E" w:rsidRDefault="00177D3E" w:rsidP="00752AFC">
      <w:pPr>
        <w:spacing w:after="0"/>
        <w:jc w:val="both"/>
        <w:rPr>
          <w:rFonts w:ascii="Arial" w:hAnsi="Arial" w:cs="Arial"/>
          <w:sz w:val="20"/>
          <w:szCs w:val="20"/>
        </w:rPr>
      </w:pPr>
      <w:r>
        <w:rPr>
          <w:rFonts w:ascii="Arial" w:hAnsi="Arial" w:cs="Arial"/>
          <w:sz w:val="20"/>
          <w:szCs w:val="20"/>
        </w:rPr>
        <w:t xml:space="preserve">Authorities also question the possible reproductive toxicity and endocrine disrupting properties of Sb substances.  This may trigger further testing needs and/or an additional classification of Sb substances.  </w:t>
      </w:r>
    </w:p>
    <w:p w:rsidR="00177D3E" w:rsidRDefault="00177D3E" w:rsidP="00752AFC">
      <w:pPr>
        <w:spacing w:after="0"/>
        <w:jc w:val="both"/>
        <w:rPr>
          <w:rFonts w:ascii="Arial" w:hAnsi="Arial" w:cs="Arial"/>
          <w:sz w:val="20"/>
          <w:szCs w:val="20"/>
        </w:rPr>
      </w:pPr>
    </w:p>
    <w:p w:rsidR="00752AFC" w:rsidRPr="00C3796F" w:rsidRDefault="00177D3E" w:rsidP="00752AFC">
      <w:pPr>
        <w:spacing w:after="0"/>
        <w:jc w:val="both"/>
        <w:rPr>
          <w:rFonts w:ascii="Arial" w:hAnsi="Arial" w:cs="Arial"/>
          <w:sz w:val="20"/>
          <w:szCs w:val="20"/>
        </w:rPr>
      </w:pPr>
      <w:r>
        <w:rPr>
          <w:rFonts w:ascii="Arial" w:hAnsi="Arial" w:cs="Arial"/>
          <w:sz w:val="20"/>
          <w:szCs w:val="20"/>
        </w:rPr>
        <w:t xml:space="preserve">The STOT RE and a possible reproductive classification need to be addressed in conjunction with any </w:t>
      </w:r>
      <w:r w:rsidR="00752AFC" w:rsidRPr="00C3796F">
        <w:rPr>
          <w:rFonts w:ascii="Arial" w:hAnsi="Arial" w:cs="Arial"/>
          <w:sz w:val="20"/>
          <w:szCs w:val="20"/>
        </w:rPr>
        <w:t xml:space="preserve">possible stricter (re-)classification of antimony trioxide and other Sb substances </w:t>
      </w:r>
      <w:r>
        <w:rPr>
          <w:rFonts w:ascii="Arial" w:hAnsi="Arial" w:cs="Arial"/>
          <w:sz w:val="20"/>
          <w:szCs w:val="20"/>
        </w:rPr>
        <w:t xml:space="preserve">for carcinogenicity.  These </w:t>
      </w:r>
      <w:r w:rsidR="00752AFC" w:rsidRPr="00C3796F">
        <w:rPr>
          <w:rFonts w:ascii="Arial" w:hAnsi="Arial" w:cs="Arial"/>
          <w:sz w:val="20"/>
          <w:szCs w:val="20"/>
        </w:rPr>
        <w:t>will lead to a number of consequences, among which the need to update existing risk assessments and impose measures to reduce exposure in workplaces, and presence in/release from consumer articles.  In this context, it is important for i2a to work on the sustainability profile of Sb substances, as they will increasingly comp</w:t>
      </w:r>
      <w:r w:rsidR="00250481" w:rsidRPr="00C3796F">
        <w:rPr>
          <w:rFonts w:ascii="Arial" w:hAnsi="Arial" w:cs="Arial"/>
          <w:sz w:val="20"/>
          <w:szCs w:val="20"/>
        </w:rPr>
        <w:t>ete with “safer” alternatives.</w:t>
      </w:r>
    </w:p>
    <w:p w:rsidR="00752AFC" w:rsidRPr="00C3796F" w:rsidRDefault="00752AFC" w:rsidP="00076E8D">
      <w:pPr>
        <w:spacing w:after="0"/>
        <w:jc w:val="both"/>
        <w:rPr>
          <w:rFonts w:ascii="Arial" w:hAnsi="Arial" w:cs="Arial"/>
          <w:sz w:val="20"/>
          <w:szCs w:val="20"/>
        </w:rPr>
        <w:sectPr w:rsidR="00752AFC" w:rsidRPr="00C3796F" w:rsidSect="00EC31F6">
          <w:pgSz w:w="11907" w:h="16840" w:code="9"/>
          <w:pgMar w:top="1134" w:right="1134" w:bottom="1134" w:left="1134" w:header="720" w:footer="720" w:gutter="0"/>
          <w:cols w:space="720"/>
          <w:docGrid w:linePitch="360"/>
        </w:sectPr>
      </w:pPr>
    </w:p>
    <w:p w:rsidR="007D5A0A" w:rsidRPr="00C3796F" w:rsidRDefault="00FF54E2" w:rsidP="003D557F">
      <w:pPr>
        <w:spacing w:after="0"/>
        <w:jc w:val="center"/>
        <w:rPr>
          <w:rFonts w:ascii="Arial" w:hAnsi="Arial" w:cs="Arial"/>
          <w:sz w:val="20"/>
          <w:szCs w:val="20"/>
        </w:rPr>
      </w:pPr>
      <w:r w:rsidRPr="00C3796F">
        <w:rPr>
          <w:rFonts w:ascii="Arial" w:hAnsi="Arial" w:cs="Arial"/>
          <w:noProof/>
          <w:sz w:val="20"/>
          <w:szCs w:val="20"/>
        </w:rPr>
        <w:lastRenderedPageBreak/>
        <w:drawing>
          <wp:inline distT="0" distB="0" distL="0" distR="0" wp14:anchorId="39F30864" wp14:editId="76C7D62A">
            <wp:extent cx="8683413" cy="488442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8690647" cy="4888489"/>
                    </a:xfrm>
                    <a:prstGeom prst="rect">
                      <a:avLst/>
                    </a:prstGeom>
                  </pic:spPr>
                </pic:pic>
              </a:graphicData>
            </a:graphic>
          </wp:inline>
        </w:drawing>
      </w:r>
    </w:p>
    <w:p w:rsidR="003D557F" w:rsidRPr="00C3796F" w:rsidRDefault="003D557F" w:rsidP="003D557F">
      <w:pPr>
        <w:pStyle w:val="ListParagraph"/>
        <w:spacing w:after="0" w:line="276" w:lineRule="auto"/>
        <w:ind w:left="0"/>
        <w:jc w:val="center"/>
        <w:rPr>
          <w:rFonts w:ascii="Arial" w:hAnsi="Arial" w:cs="Arial"/>
          <w:b/>
          <w:sz w:val="20"/>
          <w:szCs w:val="20"/>
        </w:rPr>
      </w:pPr>
    </w:p>
    <w:p w:rsidR="00111303" w:rsidRPr="00C3796F" w:rsidRDefault="003D557F" w:rsidP="001D607E">
      <w:pPr>
        <w:pStyle w:val="ListParagraph"/>
        <w:spacing w:after="0" w:line="276" w:lineRule="auto"/>
        <w:ind w:left="0"/>
        <w:jc w:val="center"/>
        <w:rPr>
          <w:rFonts w:ascii="Arial" w:hAnsi="Arial" w:cs="Arial"/>
          <w:sz w:val="20"/>
          <w:szCs w:val="20"/>
        </w:rPr>
        <w:sectPr w:rsidR="00111303" w:rsidRPr="00C3796F" w:rsidSect="003D557F">
          <w:pgSz w:w="16840" w:h="11907" w:orient="landscape" w:code="9"/>
          <w:pgMar w:top="1134" w:right="1134" w:bottom="1134" w:left="1134" w:header="720" w:footer="720" w:gutter="0"/>
          <w:cols w:space="720"/>
          <w:docGrid w:linePitch="360"/>
        </w:sectPr>
      </w:pPr>
      <w:r w:rsidRPr="00C3796F">
        <w:rPr>
          <w:rFonts w:ascii="Arial" w:hAnsi="Arial" w:cs="Arial"/>
          <w:b/>
          <w:sz w:val="20"/>
          <w:szCs w:val="20"/>
        </w:rPr>
        <w:t xml:space="preserve">Figure </w:t>
      </w:r>
      <w:r w:rsidR="00E7336F" w:rsidRPr="00C3796F">
        <w:rPr>
          <w:rFonts w:ascii="Arial" w:hAnsi="Arial" w:cs="Arial"/>
          <w:b/>
          <w:sz w:val="20"/>
          <w:szCs w:val="20"/>
        </w:rPr>
        <w:t>3.</w:t>
      </w:r>
      <w:r w:rsidRPr="00C3796F">
        <w:rPr>
          <w:rFonts w:ascii="Arial" w:hAnsi="Arial" w:cs="Arial"/>
          <w:b/>
          <w:sz w:val="20"/>
          <w:szCs w:val="20"/>
        </w:rPr>
        <w:t xml:space="preserve"> Possible antimony trioxide (and other Sb substances) (re-)</w:t>
      </w:r>
      <w:r w:rsidR="00F864D0" w:rsidRPr="00C3796F">
        <w:rPr>
          <w:rFonts w:ascii="Arial" w:hAnsi="Arial" w:cs="Arial"/>
          <w:b/>
          <w:sz w:val="20"/>
          <w:szCs w:val="20"/>
        </w:rPr>
        <w:t>c</w:t>
      </w:r>
      <w:r w:rsidRPr="00C3796F">
        <w:rPr>
          <w:rFonts w:ascii="Arial" w:hAnsi="Arial" w:cs="Arial"/>
          <w:b/>
          <w:sz w:val="20"/>
          <w:szCs w:val="20"/>
        </w:rPr>
        <w:t>lassification scenarios</w:t>
      </w:r>
    </w:p>
    <w:p w:rsidR="00076E8D" w:rsidRPr="00C3796F" w:rsidRDefault="00076E8D" w:rsidP="00076E8D">
      <w:pPr>
        <w:spacing w:after="0"/>
        <w:jc w:val="both"/>
      </w:pPr>
    </w:p>
    <w:p w:rsidR="00DC2FB0" w:rsidRPr="00C3796F" w:rsidRDefault="00A305F5" w:rsidP="00CB3415">
      <w:pPr>
        <w:pStyle w:val="Heading1"/>
        <w:numPr>
          <w:ilvl w:val="0"/>
          <w:numId w:val="4"/>
        </w:numPr>
        <w:spacing w:before="0"/>
        <w:rPr>
          <w:rFonts w:ascii="Arial" w:hAnsi="Arial" w:cs="Arial"/>
          <w:b/>
          <w:sz w:val="20"/>
        </w:rPr>
      </w:pPr>
      <w:bookmarkStart w:id="5" w:name="_Toc521620605"/>
      <w:r w:rsidRPr="00C3796F">
        <w:rPr>
          <w:rFonts w:ascii="Arial" w:hAnsi="Arial" w:cs="Arial"/>
          <w:b/>
          <w:sz w:val="20"/>
        </w:rPr>
        <w:t>The</w:t>
      </w:r>
      <w:r w:rsidR="00DC2FB0" w:rsidRPr="00C3796F">
        <w:rPr>
          <w:rFonts w:ascii="Arial" w:hAnsi="Arial" w:cs="Arial"/>
          <w:b/>
          <w:sz w:val="20"/>
        </w:rPr>
        <w:t xml:space="preserve"> </w:t>
      </w:r>
      <w:r w:rsidR="00061C09" w:rsidRPr="00C3796F">
        <w:rPr>
          <w:rFonts w:ascii="Arial" w:hAnsi="Arial" w:cs="Arial"/>
          <w:b/>
          <w:sz w:val="20"/>
        </w:rPr>
        <w:t>vision, mission/</w:t>
      </w:r>
      <w:r w:rsidR="00DC2FB0" w:rsidRPr="00C3796F">
        <w:rPr>
          <w:rFonts w:ascii="Arial" w:hAnsi="Arial" w:cs="Arial"/>
          <w:b/>
          <w:sz w:val="20"/>
        </w:rPr>
        <w:t>mandate</w:t>
      </w:r>
      <w:r w:rsidR="00061C09" w:rsidRPr="00C3796F">
        <w:rPr>
          <w:rFonts w:ascii="Arial" w:hAnsi="Arial" w:cs="Arial"/>
          <w:b/>
          <w:sz w:val="20"/>
        </w:rPr>
        <w:t xml:space="preserve"> and strategic objectives</w:t>
      </w:r>
      <w:r w:rsidR="00DC2FB0" w:rsidRPr="00C3796F">
        <w:rPr>
          <w:rFonts w:ascii="Arial" w:hAnsi="Arial" w:cs="Arial"/>
          <w:b/>
          <w:sz w:val="20"/>
        </w:rPr>
        <w:t xml:space="preserve"> of i2a</w:t>
      </w:r>
      <w:bookmarkEnd w:id="5"/>
    </w:p>
    <w:p w:rsidR="00DC2FB0" w:rsidRPr="00C3796F" w:rsidRDefault="00DC2FB0" w:rsidP="00DC2FB0">
      <w:pPr>
        <w:spacing w:after="0" w:line="276" w:lineRule="auto"/>
        <w:rPr>
          <w:rFonts w:ascii="Arial" w:hAnsi="Arial" w:cs="Arial"/>
          <w:b/>
          <w:sz w:val="20"/>
          <w:szCs w:val="20"/>
        </w:rPr>
      </w:pPr>
    </w:p>
    <w:p w:rsidR="005214BB" w:rsidRPr="00C3796F" w:rsidRDefault="005214BB" w:rsidP="009160B0">
      <w:pPr>
        <w:spacing w:after="0" w:line="276" w:lineRule="auto"/>
        <w:jc w:val="both"/>
        <w:rPr>
          <w:rFonts w:ascii="Arial" w:hAnsi="Arial" w:cs="Arial"/>
          <w:sz w:val="20"/>
          <w:szCs w:val="20"/>
        </w:rPr>
      </w:pPr>
      <w:r w:rsidRPr="00C3796F">
        <w:rPr>
          <w:rFonts w:ascii="Arial" w:hAnsi="Arial" w:cs="Arial"/>
          <w:b/>
          <w:sz w:val="20"/>
          <w:szCs w:val="20"/>
        </w:rPr>
        <w:t>i2a Vision</w:t>
      </w:r>
      <w:r w:rsidR="00CD1B30" w:rsidRPr="00C3796F">
        <w:rPr>
          <w:rFonts w:ascii="Arial" w:hAnsi="Arial" w:cs="Arial"/>
          <w:b/>
          <w:sz w:val="20"/>
          <w:szCs w:val="20"/>
        </w:rPr>
        <w:t xml:space="preserve">: </w:t>
      </w:r>
      <w:r w:rsidR="00CD1B30" w:rsidRPr="00C3796F">
        <w:rPr>
          <w:rFonts w:ascii="Arial" w:hAnsi="Arial" w:cs="Arial"/>
          <w:sz w:val="20"/>
          <w:szCs w:val="20"/>
        </w:rPr>
        <w:t>a sustainable and responsible Sb industry, where Sb substances continue to be the material of choice for many technology</w:t>
      </w:r>
      <w:r w:rsidR="00B74F53" w:rsidRPr="00C3796F">
        <w:rPr>
          <w:rFonts w:ascii="Arial" w:hAnsi="Arial" w:cs="Arial"/>
          <w:sz w:val="20"/>
          <w:szCs w:val="20"/>
        </w:rPr>
        <w:t>-</w:t>
      </w:r>
      <w:r w:rsidR="00CD1B30" w:rsidRPr="00C3796F">
        <w:rPr>
          <w:rFonts w:ascii="Arial" w:hAnsi="Arial" w:cs="Arial"/>
          <w:sz w:val="20"/>
          <w:szCs w:val="20"/>
        </w:rPr>
        <w:t>enabling applications.</w:t>
      </w:r>
    </w:p>
    <w:p w:rsidR="005214BB" w:rsidRPr="00C3796F" w:rsidRDefault="005214BB" w:rsidP="009160B0">
      <w:pPr>
        <w:spacing w:after="0" w:line="276" w:lineRule="auto"/>
        <w:jc w:val="both"/>
        <w:rPr>
          <w:rFonts w:ascii="Arial" w:hAnsi="Arial" w:cs="Arial"/>
          <w:b/>
          <w:sz w:val="20"/>
          <w:szCs w:val="20"/>
        </w:rPr>
      </w:pPr>
    </w:p>
    <w:p w:rsidR="00251C4A" w:rsidRPr="00C3796F" w:rsidRDefault="005214BB" w:rsidP="009160B0">
      <w:pPr>
        <w:spacing w:after="0" w:line="276" w:lineRule="auto"/>
        <w:jc w:val="both"/>
        <w:rPr>
          <w:rFonts w:ascii="Arial" w:hAnsi="Arial" w:cs="Arial"/>
          <w:sz w:val="20"/>
          <w:szCs w:val="20"/>
        </w:rPr>
      </w:pPr>
      <w:r w:rsidRPr="00C3796F">
        <w:rPr>
          <w:rFonts w:ascii="Arial" w:hAnsi="Arial" w:cs="Arial"/>
          <w:b/>
          <w:sz w:val="20"/>
          <w:szCs w:val="20"/>
        </w:rPr>
        <w:t>i2a Mission/Mandate:</w:t>
      </w:r>
      <w:r w:rsidR="00251C4A" w:rsidRPr="00C3796F">
        <w:rPr>
          <w:rFonts w:ascii="Arial" w:hAnsi="Arial" w:cs="Arial"/>
          <w:sz w:val="20"/>
          <w:szCs w:val="20"/>
        </w:rPr>
        <w:t xml:space="preserve"> to ensure the safe use of Sb substances, in other words, the responsible management of Sb substances throughout their lifecycle.  A comprehensive concept to describe this is product stewardship.  The mandate and role of i2a is to inspire product stewardship along the Sb value chain</w:t>
      </w:r>
      <w:r w:rsidR="00E75B20" w:rsidRPr="00C3796F">
        <w:rPr>
          <w:rFonts w:ascii="Arial" w:hAnsi="Arial" w:cs="Arial"/>
          <w:sz w:val="20"/>
          <w:szCs w:val="20"/>
        </w:rPr>
        <w:t>, from classification to sustainability profiling</w:t>
      </w:r>
      <w:r w:rsidR="00251C4A" w:rsidRPr="00C3796F">
        <w:rPr>
          <w:rFonts w:ascii="Arial" w:hAnsi="Arial" w:cs="Arial"/>
          <w:sz w:val="20"/>
          <w:szCs w:val="20"/>
        </w:rPr>
        <w:t>.</w:t>
      </w:r>
    </w:p>
    <w:p w:rsidR="004741C0" w:rsidRPr="00C3796F" w:rsidRDefault="004741C0" w:rsidP="009160B0">
      <w:pPr>
        <w:spacing w:after="0" w:line="276" w:lineRule="auto"/>
        <w:jc w:val="both"/>
        <w:rPr>
          <w:rFonts w:ascii="Arial" w:hAnsi="Arial" w:cs="Arial"/>
          <w:sz w:val="20"/>
          <w:szCs w:val="20"/>
        </w:rPr>
      </w:pPr>
    </w:p>
    <w:p w:rsidR="004741C0" w:rsidRPr="00C3796F" w:rsidRDefault="004741C0" w:rsidP="009160B0">
      <w:pPr>
        <w:spacing w:after="0" w:line="276" w:lineRule="auto"/>
        <w:jc w:val="both"/>
        <w:rPr>
          <w:rFonts w:ascii="Arial" w:hAnsi="Arial" w:cs="Arial"/>
          <w:b/>
          <w:sz w:val="20"/>
          <w:szCs w:val="20"/>
        </w:rPr>
      </w:pPr>
      <w:r w:rsidRPr="00C3796F">
        <w:rPr>
          <w:rFonts w:ascii="Arial" w:hAnsi="Arial" w:cs="Arial"/>
          <w:b/>
          <w:sz w:val="20"/>
          <w:szCs w:val="20"/>
        </w:rPr>
        <w:t>i2a Strategic objectives:</w:t>
      </w:r>
    </w:p>
    <w:p w:rsidR="00251C4A" w:rsidRPr="00C3796F" w:rsidRDefault="00AF693D" w:rsidP="00CB3415">
      <w:pPr>
        <w:pStyle w:val="ListParagraph"/>
        <w:numPr>
          <w:ilvl w:val="0"/>
          <w:numId w:val="8"/>
        </w:numPr>
        <w:spacing w:after="0" w:line="276" w:lineRule="auto"/>
        <w:jc w:val="both"/>
        <w:rPr>
          <w:rFonts w:ascii="Arial" w:hAnsi="Arial" w:cs="Arial"/>
          <w:sz w:val="20"/>
          <w:szCs w:val="20"/>
        </w:rPr>
      </w:pPr>
      <w:r w:rsidRPr="00C3796F">
        <w:rPr>
          <w:rFonts w:ascii="Arial" w:hAnsi="Arial" w:cs="Arial"/>
          <w:sz w:val="20"/>
          <w:szCs w:val="20"/>
        </w:rPr>
        <w:t xml:space="preserve">Address knowledge gaps weakening </w:t>
      </w:r>
      <w:r w:rsidR="00F15841">
        <w:rPr>
          <w:rFonts w:ascii="Arial" w:hAnsi="Arial" w:cs="Arial"/>
          <w:sz w:val="20"/>
          <w:szCs w:val="20"/>
        </w:rPr>
        <w:t xml:space="preserve">the </w:t>
      </w:r>
      <w:r w:rsidRPr="00C3796F">
        <w:rPr>
          <w:rFonts w:ascii="Arial" w:hAnsi="Arial" w:cs="Arial"/>
          <w:sz w:val="20"/>
          <w:szCs w:val="20"/>
        </w:rPr>
        <w:t>safe use and positive image of Sb substances</w:t>
      </w:r>
    </w:p>
    <w:p w:rsidR="00BD3841" w:rsidRPr="00C3796F" w:rsidRDefault="00BD3841" w:rsidP="00CB3415">
      <w:pPr>
        <w:pStyle w:val="ListParagraph"/>
        <w:numPr>
          <w:ilvl w:val="0"/>
          <w:numId w:val="8"/>
        </w:numPr>
        <w:spacing w:after="0" w:line="276" w:lineRule="auto"/>
        <w:jc w:val="both"/>
        <w:rPr>
          <w:rFonts w:ascii="Arial" w:hAnsi="Arial" w:cs="Arial"/>
          <w:sz w:val="20"/>
          <w:szCs w:val="20"/>
        </w:rPr>
      </w:pPr>
      <w:r w:rsidRPr="00C3796F">
        <w:rPr>
          <w:rFonts w:ascii="Arial" w:hAnsi="Arial" w:cs="Arial"/>
          <w:sz w:val="20"/>
          <w:szCs w:val="20"/>
        </w:rPr>
        <w:t xml:space="preserve">Ensure that the most up to date evidence is used in </w:t>
      </w:r>
      <w:r w:rsidR="00274443" w:rsidRPr="00C3796F">
        <w:rPr>
          <w:rFonts w:ascii="Arial" w:hAnsi="Arial" w:cs="Arial"/>
          <w:sz w:val="20"/>
          <w:szCs w:val="20"/>
        </w:rPr>
        <w:t>any regulatory scrutiny o</w:t>
      </w:r>
      <w:r w:rsidR="00F15841">
        <w:rPr>
          <w:rFonts w:ascii="Arial" w:hAnsi="Arial" w:cs="Arial"/>
          <w:sz w:val="20"/>
          <w:szCs w:val="20"/>
        </w:rPr>
        <w:t>f</w:t>
      </w:r>
      <w:r w:rsidR="00274443" w:rsidRPr="00C3796F">
        <w:rPr>
          <w:rFonts w:ascii="Arial" w:hAnsi="Arial" w:cs="Arial"/>
          <w:sz w:val="20"/>
          <w:szCs w:val="20"/>
        </w:rPr>
        <w:t xml:space="preserve"> Sb substances</w:t>
      </w:r>
    </w:p>
    <w:p w:rsidR="00AF693D" w:rsidRPr="00C3796F" w:rsidRDefault="00F15841" w:rsidP="00CB3415">
      <w:pPr>
        <w:pStyle w:val="ListParagraph"/>
        <w:numPr>
          <w:ilvl w:val="0"/>
          <w:numId w:val="8"/>
        </w:numPr>
        <w:spacing w:after="0" w:line="276" w:lineRule="auto"/>
        <w:jc w:val="both"/>
        <w:rPr>
          <w:rFonts w:ascii="Arial" w:hAnsi="Arial" w:cs="Arial"/>
          <w:sz w:val="20"/>
          <w:szCs w:val="20"/>
        </w:rPr>
      </w:pPr>
      <w:r>
        <w:rPr>
          <w:rFonts w:ascii="Arial" w:hAnsi="Arial" w:cs="Arial"/>
          <w:sz w:val="20"/>
          <w:szCs w:val="20"/>
        </w:rPr>
        <w:t>Determine the most relevant, proportionate, and efficient</w:t>
      </w:r>
      <w:r w:rsidR="00AF693D" w:rsidRPr="00C3796F">
        <w:rPr>
          <w:rFonts w:ascii="Arial" w:hAnsi="Arial" w:cs="Arial"/>
          <w:sz w:val="20"/>
          <w:szCs w:val="20"/>
        </w:rPr>
        <w:t xml:space="preserve"> risk management measures applicable for each use of Sb substances</w:t>
      </w:r>
    </w:p>
    <w:p w:rsidR="00AF693D" w:rsidRPr="00C3796F" w:rsidRDefault="00AF693D" w:rsidP="00CB3415">
      <w:pPr>
        <w:pStyle w:val="ListParagraph"/>
        <w:numPr>
          <w:ilvl w:val="0"/>
          <w:numId w:val="8"/>
        </w:numPr>
        <w:spacing w:after="0" w:line="276" w:lineRule="auto"/>
        <w:jc w:val="both"/>
        <w:rPr>
          <w:rFonts w:ascii="Arial" w:hAnsi="Arial" w:cs="Arial"/>
          <w:sz w:val="20"/>
          <w:szCs w:val="20"/>
        </w:rPr>
      </w:pPr>
      <w:r w:rsidRPr="00C3796F">
        <w:rPr>
          <w:rFonts w:ascii="Arial" w:hAnsi="Arial" w:cs="Arial"/>
          <w:sz w:val="20"/>
          <w:szCs w:val="20"/>
        </w:rPr>
        <w:t xml:space="preserve">Support </w:t>
      </w:r>
      <w:r w:rsidR="00F15841">
        <w:rPr>
          <w:rFonts w:ascii="Arial" w:hAnsi="Arial" w:cs="Arial"/>
          <w:sz w:val="20"/>
          <w:szCs w:val="20"/>
        </w:rPr>
        <w:t xml:space="preserve">the </w:t>
      </w:r>
      <w:r w:rsidRPr="00C3796F">
        <w:rPr>
          <w:rFonts w:ascii="Arial" w:hAnsi="Arial" w:cs="Arial"/>
          <w:sz w:val="20"/>
          <w:szCs w:val="20"/>
        </w:rPr>
        <w:t>Sb industry in implementing responsible product stewardship practices</w:t>
      </w:r>
    </w:p>
    <w:p w:rsidR="00AF693D" w:rsidRPr="00C3796F" w:rsidRDefault="00AF693D" w:rsidP="00AF693D">
      <w:pPr>
        <w:spacing w:after="0" w:line="276" w:lineRule="auto"/>
        <w:rPr>
          <w:rFonts w:ascii="Arial" w:hAnsi="Arial" w:cs="Arial"/>
          <w:sz w:val="20"/>
          <w:szCs w:val="20"/>
        </w:rPr>
      </w:pPr>
    </w:p>
    <w:p w:rsidR="00A65BE8" w:rsidRPr="00C3796F" w:rsidRDefault="00A65BE8" w:rsidP="00AF693D">
      <w:pPr>
        <w:spacing w:after="0" w:line="276" w:lineRule="auto"/>
        <w:rPr>
          <w:rFonts w:ascii="Arial" w:hAnsi="Arial" w:cs="Arial"/>
          <w:sz w:val="20"/>
          <w:szCs w:val="20"/>
        </w:rPr>
      </w:pPr>
    </w:p>
    <w:p w:rsidR="003659A9" w:rsidRPr="00C3796F" w:rsidRDefault="003659A9" w:rsidP="00CB3415">
      <w:pPr>
        <w:pStyle w:val="Heading1"/>
        <w:numPr>
          <w:ilvl w:val="0"/>
          <w:numId w:val="4"/>
        </w:numPr>
        <w:spacing w:before="0"/>
        <w:rPr>
          <w:rFonts w:ascii="Arial" w:hAnsi="Arial" w:cs="Arial"/>
          <w:b/>
          <w:sz w:val="20"/>
        </w:rPr>
      </w:pPr>
      <w:bookmarkStart w:id="6" w:name="_Toc521620606"/>
      <w:r w:rsidRPr="00C3796F">
        <w:rPr>
          <w:rFonts w:ascii="Arial" w:hAnsi="Arial" w:cs="Arial"/>
          <w:b/>
          <w:sz w:val="20"/>
        </w:rPr>
        <w:t xml:space="preserve">Strategy to address </w:t>
      </w:r>
      <w:r w:rsidR="00D916A9" w:rsidRPr="00C3796F">
        <w:rPr>
          <w:rFonts w:ascii="Arial" w:hAnsi="Arial" w:cs="Arial"/>
          <w:b/>
          <w:sz w:val="20"/>
        </w:rPr>
        <w:t xml:space="preserve">issues influencing the perceived image of </w:t>
      </w:r>
      <w:r w:rsidR="003665C9" w:rsidRPr="00C3796F">
        <w:rPr>
          <w:rFonts w:ascii="Arial" w:hAnsi="Arial" w:cs="Arial"/>
          <w:b/>
          <w:sz w:val="20"/>
        </w:rPr>
        <w:t xml:space="preserve">and regulatory scrutiny on </w:t>
      </w:r>
      <w:r w:rsidR="00D916A9" w:rsidRPr="00C3796F">
        <w:rPr>
          <w:rFonts w:ascii="Arial" w:hAnsi="Arial" w:cs="Arial"/>
          <w:b/>
          <w:sz w:val="20"/>
        </w:rPr>
        <w:t>Sb</w:t>
      </w:r>
      <w:bookmarkEnd w:id="6"/>
    </w:p>
    <w:p w:rsidR="003659A9" w:rsidRPr="00C3796F" w:rsidRDefault="003659A9" w:rsidP="00243E21">
      <w:pPr>
        <w:pStyle w:val="ListParagraph"/>
        <w:spacing w:after="0"/>
        <w:rPr>
          <w:rFonts w:ascii="Arial" w:hAnsi="Arial" w:cs="Arial"/>
          <w:b/>
          <w:sz w:val="20"/>
          <w:szCs w:val="20"/>
        </w:rPr>
      </w:pPr>
    </w:p>
    <w:p w:rsidR="006C4D06" w:rsidRPr="00C3796F" w:rsidRDefault="00A65BE8" w:rsidP="00534166">
      <w:pPr>
        <w:spacing w:after="0" w:line="276" w:lineRule="auto"/>
        <w:jc w:val="both"/>
        <w:rPr>
          <w:rFonts w:ascii="Arial" w:hAnsi="Arial" w:cs="Arial"/>
          <w:sz w:val="20"/>
          <w:szCs w:val="20"/>
        </w:rPr>
      </w:pPr>
      <w:r w:rsidRPr="00C3796F">
        <w:rPr>
          <w:rFonts w:ascii="Arial" w:hAnsi="Arial" w:cs="Arial"/>
          <w:sz w:val="20"/>
          <w:szCs w:val="20"/>
        </w:rPr>
        <w:t>Members expect i2a to strengthen the “why” and to tackle the “why not” of the perceived image of Sb</w:t>
      </w:r>
      <w:r w:rsidR="00262B98" w:rsidRPr="00C3796F">
        <w:rPr>
          <w:rFonts w:ascii="Arial" w:hAnsi="Arial" w:cs="Arial"/>
          <w:sz w:val="20"/>
          <w:szCs w:val="20"/>
        </w:rPr>
        <w:t xml:space="preserve"> described in Table 1</w:t>
      </w:r>
      <w:r w:rsidRPr="00C3796F">
        <w:rPr>
          <w:rFonts w:ascii="Arial" w:hAnsi="Arial" w:cs="Arial"/>
          <w:sz w:val="20"/>
          <w:szCs w:val="20"/>
        </w:rPr>
        <w:t xml:space="preserve">.  Adverse health effects and exposure risks which yield EHS regulatory requirements and questioning around Sb substances for all </w:t>
      </w:r>
      <w:r w:rsidR="00250481" w:rsidRPr="00C3796F">
        <w:rPr>
          <w:rFonts w:ascii="Arial" w:hAnsi="Arial" w:cs="Arial"/>
          <w:sz w:val="20"/>
          <w:szCs w:val="20"/>
        </w:rPr>
        <w:t xml:space="preserve">stakeholders in the Sb world </w:t>
      </w:r>
      <w:r w:rsidRPr="00C3796F">
        <w:rPr>
          <w:rFonts w:ascii="Arial" w:hAnsi="Arial" w:cs="Arial"/>
          <w:sz w:val="20"/>
          <w:szCs w:val="20"/>
        </w:rPr>
        <w:t xml:space="preserve">fall directly within the mandate of i2a.  In the immediate term, i2a should hence improve the perceived image of Sb on these </w:t>
      </w:r>
      <w:r w:rsidR="00726E29" w:rsidRPr="00C3796F">
        <w:rPr>
          <w:rFonts w:ascii="Arial" w:hAnsi="Arial" w:cs="Arial"/>
          <w:sz w:val="20"/>
          <w:szCs w:val="20"/>
        </w:rPr>
        <w:t xml:space="preserve">classification and risk assessment </w:t>
      </w:r>
      <w:r w:rsidRPr="00C3796F">
        <w:rPr>
          <w:rFonts w:ascii="Arial" w:hAnsi="Arial" w:cs="Arial"/>
          <w:sz w:val="20"/>
          <w:szCs w:val="20"/>
        </w:rPr>
        <w:t>aspects</w:t>
      </w:r>
      <w:r w:rsidR="008D0185" w:rsidRPr="00C3796F">
        <w:rPr>
          <w:rFonts w:ascii="Arial" w:hAnsi="Arial" w:cs="Arial"/>
          <w:sz w:val="20"/>
          <w:szCs w:val="20"/>
        </w:rPr>
        <w:t xml:space="preserve">.  </w:t>
      </w:r>
    </w:p>
    <w:p w:rsidR="006C4D06" w:rsidRPr="00C3796F" w:rsidRDefault="006C4D06" w:rsidP="00534166">
      <w:pPr>
        <w:spacing w:after="0" w:line="276" w:lineRule="auto"/>
        <w:jc w:val="both"/>
        <w:rPr>
          <w:rFonts w:ascii="Arial" w:hAnsi="Arial" w:cs="Arial"/>
          <w:sz w:val="20"/>
          <w:szCs w:val="20"/>
        </w:rPr>
      </w:pPr>
    </w:p>
    <w:p w:rsidR="00726E29" w:rsidRPr="00C3796F" w:rsidRDefault="008D0185" w:rsidP="00534166">
      <w:pPr>
        <w:spacing w:after="0" w:line="276" w:lineRule="auto"/>
        <w:jc w:val="both"/>
        <w:rPr>
          <w:rFonts w:ascii="Arial" w:hAnsi="Arial" w:cs="Arial"/>
          <w:sz w:val="20"/>
          <w:szCs w:val="20"/>
        </w:rPr>
      </w:pPr>
      <w:r w:rsidRPr="00C3796F">
        <w:rPr>
          <w:rFonts w:ascii="Arial" w:hAnsi="Arial" w:cs="Arial"/>
          <w:sz w:val="20"/>
          <w:szCs w:val="20"/>
        </w:rPr>
        <w:t>Where concerns or risks remain, i2a should work towards the identification of the most efficient measures to tackle this via a Risk Management Option Analysis</w:t>
      </w:r>
      <w:r w:rsidR="00726E29" w:rsidRPr="00C3796F">
        <w:rPr>
          <w:rFonts w:ascii="Arial" w:hAnsi="Arial" w:cs="Arial"/>
          <w:sz w:val="20"/>
          <w:szCs w:val="20"/>
        </w:rPr>
        <w:t xml:space="preserve"> (RMOA)</w:t>
      </w:r>
      <w:r w:rsidRPr="00C3796F">
        <w:rPr>
          <w:rFonts w:ascii="Arial" w:hAnsi="Arial" w:cs="Arial"/>
          <w:sz w:val="20"/>
          <w:szCs w:val="20"/>
        </w:rPr>
        <w:t>.  Th</w:t>
      </w:r>
      <w:r w:rsidR="00250481" w:rsidRPr="00C3796F">
        <w:rPr>
          <w:rFonts w:ascii="Arial" w:hAnsi="Arial" w:cs="Arial"/>
          <w:sz w:val="20"/>
          <w:szCs w:val="20"/>
        </w:rPr>
        <w:t xml:space="preserve">is requires the </w:t>
      </w:r>
      <w:r w:rsidRPr="00C3796F">
        <w:rPr>
          <w:rFonts w:ascii="Arial" w:hAnsi="Arial" w:cs="Arial"/>
          <w:sz w:val="20"/>
          <w:szCs w:val="20"/>
        </w:rPr>
        <w:t xml:space="preserve">proper </w:t>
      </w:r>
      <w:r w:rsidR="00726E29" w:rsidRPr="00C3796F">
        <w:rPr>
          <w:rFonts w:ascii="Arial" w:hAnsi="Arial" w:cs="Arial"/>
          <w:sz w:val="20"/>
          <w:szCs w:val="20"/>
        </w:rPr>
        <w:t>identification of the downstream sectors where the use of Sb substances can be done/continued safely</w:t>
      </w:r>
      <w:r w:rsidR="00250481" w:rsidRPr="00C3796F">
        <w:rPr>
          <w:rFonts w:ascii="Arial" w:hAnsi="Arial" w:cs="Arial"/>
          <w:sz w:val="20"/>
          <w:szCs w:val="20"/>
        </w:rPr>
        <w:t>, where applicable risk management measures are implemented</w:t>
      </w:r>
      <w:r w:rsidR="00726E29" w:rsidRPr="00C3796F">
        <w:rPr>
          <w:rFonts w:ascii="Arial" w:hAnsi="Arial" w:cs="Arial"/>
          <w:sz w:val="20"/>
          <w:szCs w:val="20"/>
        </w:rPr>
        <w:t xml:space="preserve">.  This will </w:t>
      </w:r>
      <w:r w:rsidRPr="00C3796F">
        <w:rPr>
          <w:rFonts w:ascii="Arial" w:hAnsi="Arial" w:cs="Arial"/>
          <w:sz w:val="20"/>
          <w:szCs w:val="20"/>
        </w:rPr>
        <w:t xml:space="preserve">enable to </w:t>
      </w:r>
      <w:r w:rsidR="0015383C" w:rsidRPr="00C3796F">
        <w:rPr>
          <w:rFonts w:ascii="Arial" w:hAnsi="Arial" w:cs="Arial"/>
          <w:sz w:val="20"/>
          <w:szCs w:val="20"/>
        </w:rPr>
        <w:t xml:space="preserve">more robustly </w:t>
      </w:r>
      <w:r w:rsidRPr="00C3796F">
        <w:rPr>
          <w:rFonts w:ascii="Arial" w:hAnsi="Arial" w:cs="Arial"/>
          <w:sz w:val="20"/>
          <w:szCs w:val="20"/>
        </w:rPr>
        <w:t>benchmark Sb substances against other substances</w:t>
      </w:r>
      <w:r w:rsidR="00726E29" w:rsidRPr="00C3796F">
        <w:rPr>
          <w:rFonts w:ascii="Arial" w:hAnsi="Arial" w:cs="Arial"/>
          <w:sz w:val="20"/>
          <w:szCs w:val="20"/>
        </w:rPr>
        <w:t xml:space="preserve"> potentially used for similar applications</w:t>
      </w:r>
      <w:r w:rsidRPr="00C3796F">
        <w:rPr>
          <w:rFonts w:ascii="Arial" w:hAnsi="Arial" w:cs="Arial"/>
          <w:sz w:val="20"/>
          <w:szCs w:val="20"/>
        </w:rPr>
        <w:t>.</w:t>
      </w:r>
    </w:p>
    <w:p w:rsidR="00726E29" w:rsidRPr="00C3796F" w:rsidRDefault="00726E29" w:rsidP="00534166">
      <w:pPr>
        <w:spacing w:after="0" w:line="276" w:lineRule="auto"/>
        <w:jc w:val="both"/>
        <w:rPr>
          <w:rFonts w:ascii="Arial" w:hAnsi="Arial" w:cs="Arial"/>
          <w:sz w:val="20"/>
          <w:szCs w:val="20"/>
        </w:rPr>
      </w:pPr>
    </w:p>
    <w:p w:rsidR="002E25A0" w:rsidRPr="00C3796F" w:rsidRDefault="00E50B61" w:rsidP="00534166">
      <w:pPr>
        <w:spacing w:after="0" w:line="276" w:lineRule="auto"/>
        <w:jc w:val="both"/>
        <w:rPr>
          <w:rFonts w:ascii="Arial" w:hAnsi="Arial" w:cs="Arial"/>
          <w:sz w:val="20"/>
          <w:szCs w:val="20"/>
        </w:rPr>
      </w:pPr>
      <w:r w:rsidRPr="00C3796F">
        <w:rPr>
          <w:rFonts w:ascii="Arial" w:hAnsi="Arial" w:cs="Arial"/>
          <w:sz w:val="20"/>
          <w:szCs w:val="20"/>
        </w:rPr>
        <w:t xml:space="preserve">The timeline of this strategy will be dictated by the </w:t>
      </w:r>
      <w:r w:rsidR="0015383C" w:rsidRPr="00C3796F">
        <w:rPr>
          <w:rFonts w:ascii="Arial" w:hAnsi="Arial" w:cs="Arial"/>
          <w:sz w:val="20"/>
          <w:szCs w:val="20"/>
        </w:rPr>
        <w:t xml:space="preserve">EU </w:t>
      </w:r>
      <w:r w:rsidRPr="00C3796F">
        <w:rPr>
          <w:rFonts w:ascii="Arial" w:hAnsi="Arial" w:cs="Arial"/>
          <w:sz w:val="20"/>
          <w:szCs w:val="20"/>
        </w:rPr>
        <w:t>Evaluation processes</w:t>
      </w:r>
      <w:r w:rsidR="0015383C" w:rsidRPr="00C3796F">
        <w:rPr>
          <w:rFonts w:ascii="Arial" w:hAnsi="Arial" w:cs="Arial"/>
          <w:sz w:val="20"/>
          <w:szCs w:val="20"/>
        </w:rPr>
        <w:t xml:space="preserve"> (and parallel US developments)</w:t>
      </w:r>
      <w:r w:rsidRPr="00C3796F">
        <w:rPr>
          <w:rFonts w:ascii="Arial" w:hAnsi="Arial" w:cs="Arial"/>
          <w:sz w:val="20"/>
          <w:szCs w:val="20"/>
        </w:rPr>
        <w:t xml:space="preserve"> which will commence in 2018, and probably followed by a final decision around two years later, i.e. by end 2020.  </w:t>
      </w:r>
      <w:r w:rsidR="00250481" w:rsidRPr="00C3796F">
        <w:rPr>
          <w:rFonts w:ascii="Arial" w:hAnsi="Arial" w:cs="Arial"/>
          <w:sz w:val="20"/>
          <w:szCs w:val="20"/>
        </w:rPr>
        <w:t>T</w:t>
      </w:r>
      <w:r w:rsidRPr="00C3796F">
        <w:rPr>
          <w:rFonts w:ascii="Arial" w:hAnsi="Arial" w:cs="Arial"/>
          <w:sz w:val="20"/>
          <w:szCs w:val="20"/>
        </w:rPr>
        <w:t>he output of this strategy will address and hence be useful for EHS regulatory processes beyond 2020, probably deployed between 2020 and 2025.</w:t>
      </w:r>
      <w:r w:rsidR="0015383C" w:rsidRPr="00C3796F">
        <w:rPr>
          <w:rFonts w:ascii="Arial" w:hAnsi="Arial" w:cs="Arial"/>
          <w:sz w:val="20"/>
          <w:szCs w:val="20"/>
        </w:rPr>
        <w:t xml:space="preserve">  </w:t>
      </w:r>
    </w:p>
    <w:p w:rsidR="00A65BE8" w:rsidRPr="00C3796F" w:rsidRDefault="00A65BE8" w:rsidP="009160B0">
      <w:pPr>
        <w:spacing w:after="0"/>
        <w:jc w:val="both"/>
        <w:rPr>
          <w:rFonts w:ascii="Arial" w:hAnsi="Arial" w:cs="Arial"/>
          <w:sz w:val="20"/>
          <w:szCs w:val="20"/>
        </w:rPr>
      </w:pPr>
    </w:p>
    <w:p w:rsidR="00401C74" w:rsidRPr="00C3796F" w:rsidRDefault="008D0185" w:rsidP="009160B0">
      <w:pPr>
        <w:spacing w:after="0" w:line="276" w:lineRule="auto"/>
        <w:jc w:val="both"/>
        <w:rPr>
          <w:rFonts w:ascii="Arial" w:hAnsi="Arial" w:cs="Arial"/>
          <w:sz w:val="20"/>
          <w:szCs w:val="20"/>
        </w:rPr>
      </w:pPr>
      <w:r w:rsidRPr="00C3796F">
        <w:rPr>
          <w:rFonts w:ascii="Arial" w:hAnsi="Arial" w:cs="Arial"/>
          <w:sz w:val="20"/>
          <w:szCs w:val="20"/>
        </w:rPr>
        <w:t>The Strategy will be composed of four specific plans</w:t>
      </w:r>
      <w:r w:rsidR="00D57E55" w:rsidRPr="00C3796F">
        <w:rPr>
          <w:rFonts w:ascii="Arial" w:hAnsi="Arial" w:cs="Arial"/>
          <w:sz w:val="20"/>
          <w:szCs w:val="20"/>
        </w:rPr>
        <w:t>:</w:t>
      </w:r>
    </w:p>
    <w:p w:rsidR="00D57E55" w:rsidRPr="00C3796F" w:rsidRDefault="00D57E55" w:rsidP="00CB3415">
      <w:pPr>
        <w:pStyle w:val="ListParagraph"/>
        <w:numPr>
          <w:ilvl w:val="0"/>
          <w:numId w:val="3"/>
        </w:numPr>
        <w:spacing w:after="0" w:line="276" w:lineRule="auto"/>
        <w:jc w:val="both"/>
        <w:rPr>
          <w:rFonts w:ascii="Arial" w:hAnsi="Arial" w:cs="Arial"/>
          <w:sz w:val="20"/>
          <w:szCs w:val="20"/>
        </w:rPr>
      </w:pPr>
      <w:r w:rsidRPr="00C3796F">
        <w:rPr>
          <w:rFonts w:ascii="Arial" w:hAnsi="Arial" w:cs="Arial"/>
          <w:sz w:val="20"/>
          <w:szCs w:val="20"/>
        </w:rPr>
        <w:t xml:space="preserve">A technical </w:t>
      </w:r>
      <w:r w:rsidR="00D724C8" w:rsidRPr="00C3796F">
        <w:rPr>
          <w:rFonts w:ascii="Arial" w:hAnsi="Arial" w:cs="Arial"/>
          <w:sz w:val="20"/>
          <w:szCs w:val="20"/>
        </w:rPr>
        <w:t>plan</w:t>
      </w:r>
    </w:p>
    <w:p w:rsidR="00D57E55" w:rsidRPr="00C3796F" w:rsidRDefault="00D57E55" w:rsidP="00CB3415">
      <w:pPr>
        <w:pStyle w:val="ListParagraph"/>
        <w:numPr>
          <w:ilvl w:val="0"/>
          <w:numId w:val="3"/>
        </w:numPr>
        <w:spacing w:after="0" w:line="276" w:lineRule="auto"/>
        <w:jc w:val="both"/>
        <w:rPr>
          <w:rFonts w:ascii="Arial" w:hAnsi="Arial" w:cs="Arial"/>
          <w:sz w:val="20"/>
          <w:szCs w:val="20"/>
        </w:rPr>
      </w:pPr>
      <w:r w:rsidRPr="00C3796F">
        <w:rPr>
          <w:rFonts w:ascii="Arial" w:hAnsi="Arial" w:cs="Arial"/>
          <w:sz w:val="20"/>
          <w:szCs w:val="20"/>
        </w:rPr>
        <w:t>A communication</w:t>
      </w:r>
      <w:r w:rsidR="00E02C59">
        <w:rPr>
          <w:rFonts w:ascii="Arial" w:hAnsi="Arial" w:cs="Arial"/>
          <w:sz w:val="20"/>
          <w:szCs w:val="20"/>
        </w:rPr>
        <w:t xml:space="preserve"> and advocacy</w:t>
      </w:r>
      <w:r w:rsidRPr="00C3796F">
        <w:rPr>
          <w:rFonts w:ascii="Arial" w:hAnsi="Arial" w:cs="Arial"/>
          <w:sz w:val="20"/>
          <w:szCs w:val="20"/>
        </w:rPr>
        <w:t xml:space="preserve"> </w:t>
      </w:r>
      <w:r w:rsidR="00D724C8" w:rsidRPr="00C3796F">
        <w:rPr>
          <w:rFonts w:ascii="Arial" w:hAnsi="Arial" w:cs="Arial"/>
          <w:sz w:val="20"/>
          <w:szCs w:val="20"/>
        </w:rPr>
        <w:t>plan</w:t>
      </w:r>
    </w:p>
    <w:p w:rsidR="007E6E65" w:rsidRPr="00C3796F" w:rsidRDefault="007E6E65" w:rsidP="00CB3415">
      <w:pPr>
        <w:pStyle w:val="ListParagraph"/>
        <w:numPr>
          <w:ilvl w:val="0"/>
          <w:numId w:val="3"/>
        </w:numPr>
        <w:spacing w:after="0" w:line="276" w:lineRule="auto"/>
        <w:jc w:val="both"/>
        <w:rPr>
          <w:rFonts w:ascii="Arial" w:hAnsi="Arial" w:cs="Arial"/>
          <w:sz w:val="20"/>
          <w:szCs w:val="20"/>
        </w:rPr>
      </w:pPr>
      <w:r w:rsidRPr="00C3796F">
        <w:rPr>
          <w:rFonts w:ascii="Arial" w:hAnsi="Arial" w:cs="Arial"/>
          <w:sz w:val="20"/>
          <w:szCs w:val="20"/>
        </w:rPr>
        <w:t xml:space="preserve">A human resource </w:t>
      </w:r>
      <w:proofErr w:type="gramStart"/>
      <w:r w:rsidRPr="00C3796F">
        <w:rPr>
          <w:rFonts w:ascii="Arial" w:hAnsi="Arial" w:cs="Arial"/>
          <w:sz w:val="20"/>
          <w:szCs w:val="20"/>
        </w:rPr>
        <w:t>plan</w:t>
      </w:r>
      <w:proofErr w:type="gramEnd"/>
    </w:p>
    <w:p w:rsidR="00250481" w:rsidRPr="00C3796F" w:rsidRDefault="00D57E55" w:rsidP="00CB3415">
      <w:pPr>
        <w:pStyle w:val="ListParagraph"/>
        <w:numPr>
          <w:ilvl w:val="0"/>
          <w:numId w:val="3"/>
        </w:numPr>
        <w:spacing w:after="0" w:line="276" w:lineRule="auto"/>
        <w:jc w:val="both"/>
        <w:rPr>
          <w:rFonts w:ascii="Arial" w:hAnsi="Arial" w:cs="Arial"/>
          <w:sz w:val="20"/>
          <w:szCs w:val="20"/>
        </w:rPr>
      </w:pPr>
      <w:r w:rsidRPr="00C3796F">
        <w:rPr>
          <w:rFonts w:ascii="Arial" w:hAnsi="Arial" w:cs="Arial"/>
          <w:sz w:val="20"/>
          <w:szCs w:val="20"/>
        </w:rPr>
        <w:t xml:space="preserve">A funding </w:t>
      </w:r>
      <w:proofErr w:type="gramStart"/>
      <w:r w:rsidR="00D724C8" w:rsidRPr="00C3796F">
        <w:rPr>
          <w:rFonts w:ascii="Arial" w:hAnsi="Arial" w:cs="Arial"/>
          <w:sz w:val="20"/>
          <w:szCs w:val="20"/>
        </w:rPr>
        <w:t>plan</w:t>
      </w:r>
      <w:proofErr w:type="gramEnd"/>
    </w:p>
    <w:p w:rsidR="00250481" w:rsidRPr="00C3796F" w:rsidRDefault="00250481" w:rsidP="00250481">
      <w:pPr>
        <w:spacing w:after="0" w:line="276" w:lineRule="auto"/>
        <w:jc w:val="both"/>
        <w:rPr>
          <w:rFonts w:ascii="Arial" w:hAnsi="Arial" w:cs="Arial"/>
          <w:sz w:val="20"/>
          <w:szCs w:val="20"/>
        </w:rPr>
      </w:pPr>
    </w:p>
    <w:p w:rsidR="00250481" w:rsidRPr="00C3796F" w:rsidRDefault="00250481" w:rsidP="00250481">
      <w:pPr>
        <w:spacing w:after="0" w:line="276" w:lineRule="auto"/>
        <w:jc w:val="both"/>
        <w:rPr>
          <w:rFonts w:ascii="Arial" w:hAnsi="Arial" w:cs="Arial"/>
          <w:sz w:val="20"/>
          <w:szCs w:val="20"/>
        </w:rPr>
        <w:sectPr w:rsidR="00250481" w:rsidRPr="00C3796F" w:rsidSect="00EC31F6">
          <w:pgSz w:w="11907" w:h="16840" w:code="9"/>
          <w:pgMar w:top="1134" w:right="1134" w:bottom="1134" w:left="1134" w:header="720" w:footer="720" w:gutter="0"/>
          <w:cols w:space="720"/>
          <w:docGrid w:linePitch="360"/>
        </w:sectPr>
      </w:pPr>
      <w:r w:rsidRPr="00C3796F">
        <w:rPr>
          <w:rFonts w:ascii="Arial" w:hAnsi="Arial" w:cs="Arial"/>
          <w:sz w:val="20"/>
          <w:szCs w:val="20"/>
        </w:rPr>
        <w:t xml:space="preserve">Annex 2 explains why the strategy and the related investment must be deployed </w:t>
      </w:r>
      <w:r w:rsidR="00D61502" w:rsidRPr="00C3796F">
        <w:rPr>
          <w:rFonts w:ascii="Arial" w:hAnsi="Arial" w:cs="Arial"/>
          <w:sz w:val="20"/>
          <w:szCs w:val="20"/>
        </w:rPr>
        <w:t xml:space="preserve">rather </w:t>
      </w:r>
      <w:r w:rsidRPr="00C3796F">
        <w:rPr>
          <w:rFonts w:ascii="Arial" w:hAnsi="Arial" w:cs="Arial"/>
          <w:sz w:val="20"/>
          <w:szCs w:val="20"/>
        </w:rPr>
        <w:t>earlier (anticipate) than later (wait and see mode).</w:t>
      </w:r>
      <w:r w:rsidR="00EB68D1" w:rsidRPr="00C3796F">
        <w:rPr>
          <w:rFonts w:ascii="Arial" w:hAnsi="Arial" w:cs="Arial"/>
          <w:sz w:val="20"/>
          <w:szCs w:val="20"/>
        </w:rPr>
        <w:t xml:space="preserve">  The triggers, scope and timeline of the strategy are summarized in Figure 4 below.  </w:t>
      </w:r>
    </w:p>
    <w:p w:rsidR="003D6D05" w:rsidRPr="00C3796F" w:rsidRDefault="00EB68D1" w:rsidP="003D6D05">
      <w:pPr>
        <w:spacing w:after="0"/>
        <w:jc w:val="center"/>
        <w:rPr>
          <w:rFonts w:ascii="Arial" w:hAnsi="Arial" w:cs="Arial"/>
          <w:sz w:val="20"/>
          <w:szCs w:val="20"/>
        </w:rPr>
      </w:pPr>
      <w:r w:rsidRPr="00C3796F">
        <w:rPr>
          <w:rFonts w:ascii="Arial" w:hAnsi="Arial" w:cs="Arial"/>
          <w:noProof/>
          <w:sz w:val="20"/>
          <w:szCs w:val="20"/>
        </w:rPr>
        <w:lastRenderedPageBreak/>
        <w:drawing>
          <wp:inline distT="0" distB="0" distL="0" distR="0" wp14:anchorId="7DD6A368">
            <wp:extent cx="7963696" cy="50977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12874" t="9556" r="8634" b="1111"/>
                    <a:stretch/>
                  </pic:blipFill>
                  <pic:spPr bwMode="auto">
                    <a:xfrm>
                      <a:off x="0" y="0"/>
                      <a:ext cx="7970494" cy="5102132"/>
                    </a:xfrm>
                    <a:prstGeom prst="rect">
                      <a:avLst/>
                    </a:prstGeom>
                    <a:noFill/>
                    <a:ln>
                      <a:noFill/>
                    </a:ln>
                    <a:extLst>
                      <a:ext uri="{53640926-AAD7-44D8-BBD7-CCE9431645EC}">
                        <a14:shadowObscured xmlns:a14="http://schemas.microsoft.com/office/drawing/2010/main"/>
                      </a:ext>
                    </a:extLst>
                  </pic:spPr>
                </pic:pic>
              </a:graphicData>
            </a:graphic>
          </wp:inline>
        </w:drawing>
      </w:r>
    </w:p>
    <w:p w:rsidR="003D6D05" w:rsidRPr="00C3796F" w:rsidRDefault="003D6D05" w:rsidP="003D6D05">
      <w:pPr>
        <w:pStyle w:val="ListParagraph"/>
        <w:spacing w:after="0" w:line="276" w:lineRule="auto"/>
        <w:ind w:left="0"/>
        <w:jc w:val="center"/>
        <w:rPr>
          <w:rFonts w:ascii="Arial" w:hAnsi="Arial" w:cs="Arial"/>
          <w:sz w:val="20"/>
          <w:szCs w:val="20"/>
        </w:rPr>
      </w:pPr>
      <w:r w:rsidRPr="00C3796F">
        <w:rPr>
          <w:rFonts w:ascii="Arial" w:hAnsi="Arial" w:cs="Arial"/>
          <w:b/>
          <w:sz w:val="20"/>
          <w:szCs w:val="20"/>
        </w:rPr>
        <w:t>Figure 4. Overview of the regulatory work to be implemented by i2a</w:t>
      </w:r>
    </w:p>
    <w:p w:rsidR="003D6D05" w:rsidRPr="00C3796F" w:rsidRDefault="003D6D05" w:rsidP="009160B0">
      <w:pPr>
        <w:spacing w:after="0" w:line="276" w:lineRule="auto"/>
        <w:jc w:val="both"/>
        <w:rPr>
          <w:rFonts w:ascii="Arial" w:hAnsi="Arial" w:cs="Arial"/>
          <w:sz w:val="20"/>
          <w:szCs w:val="20"/>
        </w:rPr>
        <w:sectPr w:rsidR="003D6D05" w:rsidRPr="00C3796F" w:rsidSect="003D6D05">
          <w:pgSz w:w="16840" w:h="11907" w:orient="landscape" w:code="9"/>
          <w:pgMar w:top="1134" w:right="1134" w:bottom="1134" w:left="1134" w:header="720" w:footer="720" w:gutter="0"/>
          <w:cols w:space="720"/>
          <w:docGrid w:linePitch="360"/>
        </w:sectPr>
      </w:pPr>
    </w:p>
    <w:p w:rsidR="00DF4B55" w:rsidRPr="00C3796F" w:rsidRDefault="00DF4B55" w:rsidP="00243E21">
      <w:pPr>
        <w:spacing w:after="0" w:line="276" w:lineRule="auto"/>
        <w:rPr>
          <w:rFonts w:ascii="Arial" w:hAnsi="Arial" w:cs="Arial"/>
          <w:sz w:val="20"/>
          <w:szCs w:val="20"/>
        </w:rPr>
      </w:pPr>
    </w:p>
    <w:p w:rsidR="003B3CEA" w:rsidRPr="00C3796F" w:rsidRDefault="00E91C89" w:rsidP="00CB3415">
      <w:pPr>
        <w:pStyle w:val="Heading2"/>
        <w:numPr>
          <w:ilvl w:val="1"/>
          <w:numId w:val="4"/>
        </w:numPr>
        <w:spacing w:before="0"/>
        <w:rPr>
          <w:rFonts w:ascii="Arial" w:hAnsi="Arial" w:cs="Arial"/>
          <w:sz w:val="20"/>
          <w:szCs w:val="20"/>
        </w:rPr>
      </w:pPr>
      <w:bookmarkStart w:id="7" w:name="_Toc521620607"/>
      <w:r w:rsidRPr="00C3796F">
        <w:rPr>
          <w:rFonts w:ascii="Arial" w:hAnsi="Arial" w:cs="Arial"/>
          <w:sz w:val="20"/>
          <w:szCs w:val="20"/>
        </w:rPr>
        <w:t>Technical plan</w:t>
      </w:r>
      <w:bookmarkEnd w:id="7"/>
    </w:p>
    <w:p w:rsidR="00E91C89" w:rsidRPr="00C3796F" w:rsidRDefault="00E91C89" w:rsidP="00E91C89">
      <w:pPr>
        <w:pStyle w:val="ListParagraph"/>
        <w:spacing w:after="0" w:line="276" w:lineRule="auto"/>
        <w:ind w:left="360"/>
        <w:rPr>
          <w:rFonts w:ascii="Arial" w:hAnsi="Arial" w:cs="Arial"/>
          <w:sz w:val="20"/>
          <w:szCs w:val="20"/>
        </w:rPr>
      </w:pPr>
    </w:p>
    <w:p w:rsidR="0062415E" w:rsidRPr="00C3796F" w:rsidRDefault="0062415E" w:rsidP="009160B0">
      <w:pPr>
        <w:pStyle w:val="ListParagraph"/>
        <w:spacing w:after="0" w:line="276" w:lineRule="auto"/>
        <w:ind w:left="0"/>
        <w:jc w:val="both"/>
        <w:rPr>
          <w:rFonts w:ascii="Arial" w:hAnsi="Arial" w:cs="Arial"/>
          <w:sz w:val="20"/>
          <w:szCs w:val="20"/>
        </w:rPr>
      </w:pPr>
      <w:r w:rsidRPr="00C3796F">
        <w:rPr>
          <w:rFonts w:ascii="Arial" w:hAnsi="Arial" w:cs="Arial"/>
          <w:sz w:val="20"/>
          <w:szCs w:val="20"/>
        </w:rPr>
        <w:t>The initial scientific work conducted on Sb substances aimed to generate information necessary to</w:t>
      </w:r>
      <w:r w:rsidR="0042461A" w:rsidRPr="00C3796F">
        <w:rPr>
          <w:rFonts w:ascii="Arial" w:hAnsi="Arial" w:cs="Arial"/>
          <w:sz w:val="20"/>
          <w:szCs w:val="20"/>
        </w:rPr>
        <w:t xml:space="preserve"> populate a minimum database on Sb substances and</w:t>
      </w:r>
      <w:r w:rsidRPr="00C3796F">
        <w:rPr>
          <w:rFonts w:ascii="Arial" w:hAnsi="Arial" w:cs="Arial"/>
          <w:sz w:val="20"/>
          <w:szCs w:val="20"/>
        </w:rPr>
        <w:t xml:space="preserve"> judge on the possible health effects which could be caused by Sb substances.  This included animal test data, workplace exposure data, and read-across supporting evidence, mainly.  This first phase of work was concluded with the evidence gathered in the format of EU REACH Registration Dossiers, which contains the risk characterization and classification for the various Sb substances.</w:t>
      </w:r>
    </w:p>
    <w:p w:rsidR="0062415E" w:rsidRPr="00C3796F" w:rsidRDefault="0062415E" w:rsidP="009160B0">
      <w:pPr>
        <w:pStyle w:val="ListParagraph"/>
        <w:spacing w:after="0" w:line="276" w:lineRule="auto"/>
        <w:ind w:left="0"/>
        <w:jc w:val="both"/>
        <w:rPr>
          <w:rFonts w:ascii="Arial" w:hAnsi="Arial" w:cs="Arial"/>
          <w:sz w:val="20"/>
          <w:szCs w:val="20"/>
        </w:rPr>
      </w:pPr>
    </w:p>
    <w:p w:rsidR="004A0489" w:rsidRPr="00C3796F" w:rsidRDefault="0042461A" w:rsidP="009160B0">
      <w:pPr>
        <w:pStyle w:val="ListParagraph"/>
        <w:spacing w:after="0" w:line="276" w:lineRule="auto"/>
        <w:ind w:left="0"/>
        <w:jc w:val="both"/>
        <w:rPr>
          <w:rFonts w:ascii="Arial" w:hAnsi="Arial" w:cs="Arial"/>
          <w:sz w:val="20"/>
          <w:szCs w:val="20"/>
        </w:rPr>
      </w:pPr>
      <w:r w:rsidRPr="00C3796F">
        <w:rPr>
          <w:rFonts w:ascii="Arial" w:hAnsi="Arial" w:cs="Arial"/>
          <w:sz w:val="20"/>
          <w:szCs w:val="20"/>
        </w:rPr>
        <w:t>Since then, recent</w:t>
      </w:r>
      <w:r w:rsidR="0062415E" w:rsidRPr="00C3796F">
        <w:rPr>
          <w:rFonts w:ascii="Arial" w:hAnsi="Arial" w:cs="Arial"/>
          <w:sz w:val="20"/>
          <w:szCs w:val="20"/>
        </w:rPr>
        <w:t xml:space="preserve"> research has yielded </w:t>
      </w:r>
      <w:r w:rsidRPr="00C3796F">
        <w:rPr>
          <w:rFonts w:ascii="Arial" w:hAnsi="Arial" w:cs="Arial"/>
          <w:sz w:val="20"/>
          <w:szCs w:val="20"/>
        </w:rPr>
        <w:t xml:space="preserve">additional </w:t>
      </w:r>
      <w:r w:rsidR="0062415E" w:rsidRPr="00C3796F">
        <w:rPr>
          <w:rFonts w:ascii="Arial" w:hAnsi="Arial" w:cs="Arial"/>
          <w:sz w:val="20"/>
          <w:szCs w:val="20"/>
        </w:rPr>
        <w:t>evidence on health effects apparently attributed to exposure to Sb substances.  In particular</w:t>
      </w:r>
      <w:r w:rsidR="004A0489" w:rsidRPr="00C3796F">
        <w:rPr>
          <w:rFonts w:ascii="Arial" w:hAnsi="Arial" w:cs="Arial"/>
          <w:sz w:val="20"/>
          <w:szCs w:val="20"/>
        </w:rPr>
        <w:t>:</w:t>
      </w:r>
    </w:p>
    <w:p w:rsidR="004A0489" w:rsidRPr="00C3796F" w:rsidRDefault="004A0489" w:rsidP="00CB3415">
      <w:pPr>
        <w:pStyle w:val="ListParagraph"/>
        <w:numPr>
          <w:ilvl w:val="0"/>
          <w:numId w:val="9"/>
        </w:numPr>
        <w:spacing w:after="0" w:line="276" w:lineRule="auto"/>
        <w:jc w:val="both"/>
        <w:rPr>
          <w:rFonts w:ascii="Arial" w:hAnsi="Arial" w:cs="Arial"/>
          <w:sz w:val="20"/>
          <w:szCs w:val="20"/>
        </w:rPr>
      </w:pPr>
      <w:r w:rsidRPr="00C3796F">
        <w:rPr>
          <w:rFonts w:ascii="Arial" w:hAnsi="Arial" w:cs="Arial"/>
          <w:sz w:val="20"/>
          <w:szCs w:val="20"/>
        </w:rPr>
        <w:t>T</w:t>
      </w:r>
      <w:r w:rsidR="0062415E" w:rsidRPr="00C3796F">
        <w:rPr>
          <w:rFonts w:ascii="Arial" w:hAnsi="Arial" w:cs="Arial"/>
          <w:sz w:val="20"/>
          <w:szCs w:val="20"/>
        </w:rPr>
        <w:t>he US NTP 2</w:t>
      </w:r>
      <w:r w:rsidR="00860604" w:rsidRPr="00C3796F">
        <w:rPr>
          <w:rFonts w:ascii="Arial" w:hAnsi="Arial" w:cs="Arial"/>
          <w:sz w:val="20"/>
          <w:szCs w:val="20"/>
        </w:rPr>
        <w:t>-</w:t>
      </w:r>
      <w:r w:rsidR="0062415E" w:rsidRPr="00C3796F">
        <w:rPr>
          <w:rFonts w:ascii="Arial" w:hAnsi="Arial" w:cs="Arial"/>
          <w:sz w:val="20"/>
          <w:szCs w:val="20"/>
        </w:rPr>
        <w:t xml:space="preserve">years </w:t>
      </w:r>
      <w:r w:rsidRPr="00C3796F">
        <w:rPr>
          <w:rFonts w:ascii="Arial" w:hAnsi="Arial" w:cs="Arial"/>
          <w:sz w:val="20"/>
          <w:szCs w:val="20"/>
        </w:rPr>
        <w:t xml:space="preserve">inhalation </w:t>
      </w:r>
      <w:r w:rsidRPr="00C3796F">
        <w:rPr>
          <w:rFonts w:ascii="Arial" w:hAnsi="Arial" w:cs="Arial"/>
          <w:b/>
          <w:sz w:val="20"/>
          <w:szCs w:val="20"/>
        </w:rPr>
        <w:t>carcinogenicity</w:t>
      </w:r>
      <w:r w:rsidRPr="00C3796F">
        <w:rPr>
          <w:rFonts w:ascii="Arial" w:hAnsi="Arial" w:cs="Arial"/>
          <w:sz w:val="20"/>
          <w:szCs w:val="20"/>
        </w:rPr>
        <w:t xml:space="preserve"> </w:t>
      </w:r>
      <w:r w:rsidR="0062415E" w:rsidRPr="00C3796F">
        <w:rPr>
          <w:rFonts w:ascii="Arial" w:hAnsi="Arial" w:cs="Arial"/>
          <w:sz w:val="20"/>
          <w:szCs w:val="20"/>
        </w:rPr>
        <w:t>studies on antimony trioxide</w:t>
      </w:r>
      <w:r w:rsidRPr="00C3796F">
        <w:rPr>
          <w:rFonts w:ascii="Arial" w:hAnsi="Arial" w:cs="Arial"/>
          <w:sz w:val="20"/>
          <w:szCs w:val="20"/>
        </w:rPr>
        <w:t xml:space="preserve"> (and the associated </w:t>
      </w:r>
      <w:r w:rsidRPr="00C3796F">
        <w:rPr>
          <w:rFonts w:ascii="Arial" w:hAnsi="Arial" w:cs="Arial"/>
          <w:b/>
          <w:sz w:val="20"/>
          <w:szCs w:val="20"/>
        </w:rPr>
        <w:t>mutagenicity/genotoxicity</w:t>
      </w:r>
      <w:r w:rsidRPr="00C3796F">
        <w:rPr>
          <w:rFonts w:ascii="Arial" w:hAnsi="Arial" w:cs="Arial"/>
          <w:sz w:val="20"/>
          <w:szCs w:val="20"/>
        </w:rPr>
        <w:t xml:space="preserve"> assessment)</w:t>
      </w:r>
    </w:p>
    <w:p w:rsidR="004A0489" w:rsidRPr="00C3796F" w:rsidRDefault="004A0489" w:rsidP="00CB3415">
      <w:pPr>
        <w:pStyle w:val="ListParagraph"/>
        <w:numPr>
          <w:ilvl w:val="0"/>
          <w:numId w:val="9"/>
        </w:numPr>
        <w:spacing w:after="0" w:line="276" w:lineRule="auto"/>
        <w:jc w:val="both"/>
        <w:rPr>
          <w:rFonts w:ascii="Arial" w:hAnsi="Arial" w:cs="Arial"/>
          <w:sz w:val="20"/>
          <w:szCs w:val="20"/>
        </w:rPr>
      </w:pPr>
      <w:r w:rsidRPr="00C3796F">
        <w:rPr>
          <w:rFonts w:ascii="Arial" w:hAnsi="Arial" w:cs="Arial"/>
          <w:sz w:val="20"/>
          <w:szCs w:val="20"/>
        </w:rPr>
        <w:t xml:space="preserve">A </w:t>
      </w:r>
      <w:r w:rsidR="0062415E" w:rsidRPr="00C3796F">
        <w:rPr>
          <w:rFonts w:ascii="Arial" w:hAnsi="Arial" w:cs="Arial"/>
          <w:sz w:val="20"/>
          <w:szCs w:val="20"/>
        </w:rPr>
        <w:t>number of publications hav</w:t>
      </w:r>
      <w:r w:rsidR="00860604" w:rsidRPr="00C3796F">
        <w:rPr>
          <w:rFonts w:ascii="Arial" w:hAnsi="Arial" w:cs="Arial"/>
          <w:sz w:val="20"/>
          <w:szCs w:val="20"/>
        </w:rPr>
        <w:t>ing</w:t>
      </w:r>
      <w:r w:rsidR="0062415E" w:rsidRPr="00C3796F">
        <w:rPr>
          <w:rFonts w:ascii="Arial" w:hAnsi="Arial" w:cs="Arial"/>
          <w:sz w:val="20"/>
          <w:szCs w:val="20"/>
        </w:rPr>
        <w:t xml:space="preserve"> pointed towards the possible </w:t>
      </w:r>
      <w:r w:rsidR="0062415E" w:rsidRPr="00C3796F">
        <w:rPr>
          <w:rFonts w:ascii="Arial" w:hAnsi="Arial" w:cs="Arial"/>
          <w:b/>
          <w:sz w:val="20"/>
          <w:szCs w:val="20"/>
        </w:rPr>
        <w:t xml:space="preserve">toxicity to reproduction </w:t>
      </w:r>
      <w:r w:rsidRPr="00C3796F">
        <w:rPr>
          <w:rFonts w:ascii="Arial" w:hAnsi="Arial" w:cs="Arial"/>
          <w:b/>
          <w:sz w:val="20"/>
          <w:szCs w:val="20"/>
        </w:rPr>
        <w:t>and heart</w:t>
      </w:r>
      <w:r w:rsidRPr="00C3796F">
        <w:rPr>
          <w:rFonts w:ascii="Arial" w:hAnsi="Arial" w:cs="Arial"/>
          <w:sz w:val="20"/>
          <w:szCs w:val="20"/>
        </w:rPr>
        <w:t xml:space="preserve"> </w:t>
      </w:r>
      <w:r w:rsidR="0062415E" w:rsidRPr="00C3796F">
        <w:rPr>
          <w:rFonts w:ascii="Arial" w:hAnsi="Arial" w:cs="Arial"/>
          <w:sz w:val="20"/>
          <w:szCs w:val="20"/>
        </w:rPr>
        <w:t xml:space="preserve">of Sb-drugs administered to patients with </w:t>
      </w:r>
      <w:r w:rsidR="00E00FE1" w:rsidRPr="00C3796F">
        <w:rPr>
          <w:rFonts w:ascii="Arial" w:hAnsi="Arial" w:cs="Arial"/>
          <w:sz w:val="20"/>
          <w:szCs w:val="20"/>
        </w:rPr>
        <w:t>leishmaniosis</w:t>
      </w:r>
    </w:p>
    <w:p w:rsidR="00D13661" w:rsidRPr="00C3796F" w:rsidRDefault="00D13661" w:rsidP="004A0489">
      <w:pPr>
        <w:spacing w:after="0" w:line="276" w:lineRule="auto"/>
        <w:jc w:val="both"/>
        <w:rPr>
          <w:rFonts w:ascii="Arial" w:hAnsi="Arial" w:cs="Arial"/>
          <w:sz w:val="20"/>
          <w:szCs w:val="20"/>
        </w:rPr>
      </w:pPr>
    </w:p>
    <w:p w:rsidR="0062415E" w:rsidRPr="00C3796F" w:rsidRDefault="004A0489" w:rsidP="004A0489">
      <w:pPr>
        <w:spacing w:after="0" w:line="276" w:lineRule="auto"/>
        <w:jc w:val="both"/>
        <w:rPr>
          <w:rFonts w:ascii="Arial" w:hAnsi="Arial" w:cs="Arial"/>
          <w:sz w:val="20"/>
          <w:szCs w:val="20"/>
        </w:rPr>
      </w:pPr>
      <w:r w:rsidRPr="00C3796F">
        <w:rPr>
          <w:rFonts w:ascii="Arial" w:hAnsi="Arial" w:cs="Arial"/>
          <w:sz w:val="20"/>
          <w:szCs w:val="20"/>
        </w:rPr>
        <w:t>The above</w:t>
      </w:r>
      <w:r w:rsidR="00860604" w:rsidRPr="00C3796F">
        <w:rPr>
          <w:rFonts w:ascii="Arial" w:hAnsi="Arial" w:cs="Arial"/>
          <w:sz w:val="20"/>
          <w:szCs w:val="20"/>
        </w:rPr>
        <w:t xml:space="preserve"> </w:t>
      </w:r>
      <w:r w:rsidR="00E00FE1" w:rsidRPr="00C3796F">
        <w:rPr>
          <w:rFonts w:ascii="Arial" w:hAnsi="Arial" w:cs="Arial"/>
          <w:sz w:val="20"/>
          <w:szCs w:val="20"/>
        </w:rPr>
        <w:t>reopen</w:t>
      </w:r>
      <w:r w:rsidR="00D13661" w:rsidRPr="00C3796F">
        <w:rPr>
          <w:rFonts w:ascii="Arial" w:hAnsi="Arial" w:cs="Arial"/>
          <w:sz w:val="20"/>
          <w:szCs w:val="20"/>
        </w:rPr>
        <w:t>s</w:t>
      </w:r>
      <w:r w:rsidR="00E00FE1" w:rsidRPr="00C3796F">
        <w:rPr>
          <w:rFonts w:ascii="Arial" w:hAnsi="Arial" w:cs="Arial"/>
          <w:sz w:val="20"/>
          <w:szCs w:val="20"/>
        </w:rPr>
        <w:t xml:space="preserve"> the discussion on the classification of Sb substances, and t</w:t>
      </w:r>
      <w:r w:rsidR="00133BD7" w:rsidRPr="00C3796F">
        <w:rPr>
          <w:rFonts w:ascii="Arial" w:hAnsi="Arial" w:cs="Arial"/>
          <w:sz w:val="20"/>
          <w:szCs w:val="20"/>
        </w:rPr>
        <w:t xml:space="preserve">he grouping and </w:t>
      </w:r>
      <w:r w:rsidR="0062415E" w:rsidRPr="00C3796F">
        <w:rPr>
          <w:rFonts w:ascii="Arial" w:hAnsi="Arial" w:cs="Arial"/>
          <w:sz w:val="20"/>
          <w:szCs w:val="20"/>
        </w:rPr>
        <w:t>read-across</w:t>
      </w:r>
      <w:r w:rsidR="00133BD7" w:rsidRPr="00C3796F">
        <w:rPr>
          <w:rFonts w:ascii="Arial" w:hAnsi="Arial" w:cs="Arial"/>
          <w:sz w:val="20"/>
          <w:szCs w:val="20"/>
        </w:rPr>
        <w:t xml:space="preserve"> approach</w:t>
      </w:r>
      <w:r w:rsidR="000B731A" w:rsidRPr="00C3796F">
        <w:rPr>
          <w:rFonts w:ascii="Arial" w:hAnsi="Arial" w:cs="Arial"/>
          <w:sz w:val="20"/>
          <w:szCs w:val="20"/>
        </w:rPr>
        <w:t xml:space="preserve"> around four endpoints of concern:</w:t>
      </w:r>
    </w:p>
    <w:p w:rsidR="000B731A" w:rsidRPr="00C3796F" w:rsidRDefault="00B61CCA" w:rsidP="00CB3415">
      <w:pPr>
        <w:pStyle w:val="ListParagraph"/>
        <w:numPr>
          <w:ilvl w:val="0"/>
          <w:numId w:val="10"/>
        </w:numPr>
        <w:spacing w:after="0" w:line="276" w:lineRule="auto"/>
        <w:jc w:val="both"/>
        <w:rPr>
          <w:rFonts w:ascii="Arial" w:hAnsi="Arial" w:cs="Arial"/>
          <w:sz w:val="20"/>
          <w:szCs w:val="20"/>
        </w:rPr>
      </w:pPr>
      <w:r>
        <w:rPr>
          <w:rFonts w:ascii="Arial" w:hAnsi="Arial" w:cs="Arial"/>
          <w:sz w:val="20"/>
          <w:szCs w:val="20"/>
        </w:rPr>
        <w:t>Lung toxicity and c</w:t>
      </w:r>
      <w:r w:rsidR="000B731A" w:rsidRPr="00C3796F">
        <w:rPr>
          <w:rFonts w:ascii="Arial" w:hAnsi="Arial" w:cs="Arial"/>
          <w:sz w:val="20"/>
          <w:szCs w:val="20"/>
        </w:rPr>
        <w:t>arcinogenicity</w:t>
      </w:r>
    </w:p>
    <w:p w:rsidR="000B731A" w:rsidRPr="00C3796F" w:rsidRDefault="000B731A" w:rsidP="00CB3415">
      <w:pPr>
        <w:pStyle w:val="ListParagraph"/>
        <w:numPr>
          <w:ilvl w:val="0"/>
          <w:numId w:val="10"/>
        </w:numPr>
        <w:spacing w:after="0" w:line="276" w:lineRule="auto"/>
        <w:jc w:val="both"/>
        <w:rPr>
          <w:rFonts w:ascii="Arial" w:hAnsi="Arial" w:cs="Arial"/>
          <w:sz w:val="20"/>
          <w:szCs w:val="20"/>
        </w:rPr>
      </w:pPr>
      <w:r w:rsidRPr="00C3796F">
        <w:rPr>
          <w:rFonts w:ascii="Arial" w:hAnsi="Arial" w:cs="Arial"/>
          <w:sz w:val="20"/>
          <w:szCs w:val="20"/>
        </w:rPr>
        <w:t>Genotoxicity</w:t>
      </w:r>
    </w:p>
    <w:p w:rsidR="000B731A" w:rsidRPr="00C3796F" w:rsidRDefault="00D13661" w:rsidP="00CB3415">
      <w:pPr>
        <w:pStyle w:val="ListParagraph"/>
        <w:numPr>
          <w:ilvl w:val="0"/>
          <w:numId w:val="10"/>
        </w:numPr>
        <w:spacing w:after="0" w:line="276" w:lineRule="auto"/>
        <w:jc w:val="both"/>
        <w:rPr>
          <w:rFonts w:ascii="Arial" w:hAnsi="Arial" w:cs="Arial"/>
          <w:sz w:val="20"/>
          <w:szCs w:val="20"/>
        </w:rPr>
      </w:pPr>
      <w:r w:rsidRPr="00C3796F">
        <w:rPr>
          <w:rFonts w:ascii="Arial" w:hAnsi="Arial" w:cs="Arial"/>
          <w:sz w:val="20"/>
          <w:szCs w:val="20"/>
        </w:rPr>
        <w:t>Reproductive toxicity</w:t>
      </w:r>
    </w:p>
    <w:p w:rsidR="000B731A" w:rsidRPr="00C3796F" w:rsidRDefault="00D13661" w:rsidP="00CB3415">
      <w:pPr>
        <w:pStyle w:val="ListParagraph"/>
        <w:numPr>
          <w:ilvl w:val="0"/>
          <w:numId w:val="10"/>
        </w:numPr>
        <w:spacing w:after="0" w:line="276" w:lineRule="auto"/>
        <w:jc w:val="both"/>
        <w:rPr>
          <w:rFonts w:ascii="Arial" w:hAnsi="Arial" w:cs="Arial"/>
          <w:sz w:val="20"/>
          <w:szCs w:val="20"/>
        </w:rPr>
      </w:pPr>
      <w:r w:rsidRPr="00C3796F">
        <w:rPr>
          <w:rFonts w:ascii="Arial" w:hAnsi="Arial" w:cs="Arial"/>
          <w:sz w:val="20"/>
          <w:szCs w:val="20"/>
        </w:rPr>
        <w:t>Cardiotoxicity</w:t>
      </w:r>
    </w:p>
    <w:p w:rsidR="0062415E" w:rsidRPr="00C3796F" w:rsidRDefault="0062415E" w:rsidP="009160B0">
      <w:pPr>
        <w:pStyle w:val="ListParagraph"/>
        <w:spacing w:after="0" w:line="276" w:lineRule="auto"/>
        <w:ind w:left="0"/>
        <w:jc w:val="both"/>
        <w:rPr>
          <w:rFonts w:ascii="Arial" w:hAnsi="Arial" w:cs="Arial"/>
          <w:sz w:val="20"/>
          <w:szCs w:val="20"/>
        </w:rPr>
      </w:pPr>
    </w:p>
    <w:p w:rsidR="007A68DE" w:rsidRDefault="007A68DE" w:rsidP="009160B0">
      <w:pPr>
        <w:pStyle w:val="ListParagraph"/>
        <w:spacing w:after="0" w:line="276" w:lineRule="auto"/>
        <w:ind w:left="0"/>
        <w:jc w:val="both"/>
        <w:rPr>
          <w:rFonts w:ascii="Arial" w:hAnsi="Arial" w:cs="Arial"/>
          <w:sz w:val="20"/>
          <w:szCs w:val="20"/>
        </w:rPr>
      </w:pPr>
      <w:r>
        <w:rPr>
          <w:rFonts w:ascii="Arial" w:hAnsi="Arial" w:cs="Arial"/>
          <w:sz w:val="20"/>
          <w:szCs w:val="20"/>
        </w:rPr>
        <w:t>As regards cardiotoxicity, it is of relatively lower concern than the other endpoints, and is not prioritized in the work of i2a.</w:t>
      </w:r>
    </w:p>
    <w:p w:rsidR="007A68DE" w:rsidRDefault="007A68DE" w:rsidP="009160B0">
      <w:pPr>
        <w:pStyle w:val="ListParagraph"/>
        <w:spacing w:after="0" w:line="276" w:lineRule="auto"/>
        <w:ind w:left="0"/>
        <w:jc w:val="both"/>
        <w:rPr>
          <w:rFonts w:ascii="Arial" w:hAnsi="Arial" w:cs="Arial"/>
          <w:sz w:val="20"/>
          <w:szCs w:val="20"/>
        </w:rPr>
      </w:pPr>
    </w:p>
    <w:p w:rsidR="006569F5" w:rsidRPr="00C3796F" w:rsidRDefault="006569F5" w:rsidP="009160B0">
      <w:pPr>
        <w:pStyle w:val="ListParagraph"/>
        <w:spacing w:after="0" w:line="276" w:lineRule="auto"/>
        <w:ind w:left="0"/>
        <w:jc w:val="both"/>
        <w:rPr>
          <w:rFonts w:ascii="Arial" w:hAnsi="Arial" w:cs="Arial"/>
          <w:sz w:val="20"/>
          <w:szCs w:val="20"/>
        </w:rPr>
      </w:pPr>
      <w:r w:rsidRPr="00C3796F">
        <w:rPr>
          <w:rFonts w:ascii="Arial" w:hAnsi="Arial" w:cs="Arial"/>
          <w:sz w:val="20"/>
          <w:szCs w:val="20"/>
        </w:rPr>
        <w:t>In</w:t>
      </w:r>
      <w:r w:rsidR="00D80E1A" w:rsidRPr="00C3796F">
        <w:rPr>
          <w:rFonts w:ascii="Arial" w:hAnsi="Arial" w:cs="Arial"/>
          <w:sz w:val="20"/>
          <w:szCs w:val="20"/>
        </w:rPr>
        <w:t xml:space="preserve"> addition to </w:t>
      </w:r>
      <w:r w:rsidR="005451FF" w:rsidRPr="00C3796F">
        <w:rPr>
          <w:rFonts w:ascii="Arial" w:hAnsi="Arial" w:cs="Arial"/>
          <w:sz w:val="20"/>
          <w:szCs w:val="20"/>
        </w:rPr>
        <w:t xml:space="preserve">updating </w:t>
      </w:r>
      <w:r w:rsidR="00D80E1A" w:rsidRPr="00C3796F">
        <w:rPr>
          <w:rFonts w:ascii="Arial" w:hAnsi="Arial" w:cs="Arial"/>
          <w:sz w:val="20"/>
          <w:szCs w:val="20"/>
        </w:rPr>
        <w:t>the</w:t>
      </w:r>
      <w:r w:rsidR="005451FF" w:rsidRPr="00C3796F">
        <w:rPr>
          <w:rFonts w:ascii="Arial" w:hAnsi="Arial" w:cs="Arial"/>
          <w:sz w:val="20"/>
          <w:szCs w:val="20"/>
        </w:rPr>
        <w:t xml:space="preserve"> toxicity</w:t>
      </w:r>
      <w:r w:rsidR="00D80E1A" w:rsidRPr="00C3796F">
        <w:rPr>
          <w:rFonts w:ascii="Arial" w:hAnsi="Arial" w:cs="Arial"/>
          <w:sz w:val="20"/>
          <w:szCs w:val="20"/>
        </w:rPr>
        <w:t xml:space="preserve"> </w:t>
      </w:r>
      <w:r w:rsidR="005451FF" w:rsidRPr="00C3796F">
        <w:rPr>
          <w:rFonts w:ascii="Arial" w:hAnsi="Arial" w:cs="Arial"/>
          <w:sz w:val="20"/>
          <w:szCs w:val="20"/>
        </w:rPr>
        <w:t xml:space="preserve">effect, </w:t>
      </w:r>
      <w:r w:rsidR="00D80E1A" w:rsidRPr="00C3796F">
        <w:rPr>
          <w:rFonts w:ascii="Arial" w:hAnsi="Arial" w:cs="Arial"/>
          <w:sz w:val="20"/>
          <w:szCs w:val="20"/>
        </w:rPr>
        <w:t>mode of action and read-across</w:t>
      </w:r>
      <w:r w:rsidR="005451FF" w:rsidRPr="00C3796F">
        <w:rPr>
          <w:rFonts w:ascii="Arial" w:hAnsi="Arial" w:cs="Arial"/>
          <w:sz w:val="20"/>
          <w:szCs w:val="20"/>
        </w:rPr>
        <w:t xml:space="preserve"> assessment</w:t>
      </w:r>
      <w:r w:rsidR="00D80E1A" w:rsidRPr="00C3796F">
        <w:rPr>
          <w:rFonts w:ascii="Arial" w:hAnsi="Arial" w:cs="Arial"/>
          <w:sz w:val="20"/>
          <w:szCs w:val="20"/>
        </w:rPr>
        <w:t>, the</w:t>
      </w:r>
      <w:r w:rsidR="00D13661" w:rsidRPr="00C3796F">
        <w:rPr>
          <w:rFonts w:ascii="Arial" w:hAnsi="Arial" w:cs="Arial"/>
          <w:sz w:val="20"/>
          <w:szCs w:val="20"/>
        </w:rPr>
        <w:t xml:space="preserve"> additional evidence prompts the revision of existing </w:t>
      </w:r>
      <w:r w:rsidR="00335F76">
        <w:rPr>
          <w:rFonts w:ascii="Arial" w:hAnsi="Arial" w:cs="Arial"/>
          <w:sz w:val="20"/>
          <w:szCs w:val="20"/>
        </w:rPr>
        <w:t xml:space="preserve">classifications (including transport classification) and </w:t>
      </w:r>
      <w:r w:rsidR="00D13661" w:rsidRPr="00C3796F">
        <w:rPr>
          <w:rFonts w:ascii="Arial" w:hAnsi="Arial" w:cs="Arial"/>
          <w:sz w:val="20"/>
          <w:szCs w:val="20"/>
        </w:rPr>
        <w:t>‘safe levels’</w:t>
      </w:r>
      <w:r w:rsidR="00335F76">
        <w:rPr>
          <w:rFonts w:ascii="Arial" w:hAnsi="Arial" w:cs="Arial"/>
          <w:sz w:val="20"/>
          <w:szCs w:val="20"/>
        </w:rPr>
        <w:t xml:space="preserve">.  The latter </w:t>
      </w:r>
      <w:r w:rsidR="00D13661" w:rsidRPr="00C3796F">
        <w:rPr>
          <w:rFonts w:ascii="Arial" w:hAnsi="Arial" w:cs="Arial"/>
          <w:sz w:val="20"/>
          <w:szCs w:val="20"/>
        </w:rPr>
        <w:t xml:space="preserve">requires updated </w:t>
      </w:r>
      <w:r w:rsidR="00D80E1A" w:rsidRPr="00C3796F">
        <w:rPr>
          <w:rFonts w:ascii="Arial" w:hAnsi="Arial" w:cs="Arial"/>
          <w:sz w:val="20"/>
          <w:szCs w:val="20"/>
        </w:rPr>
        <w:t>exposure dataset</w:t>
      </w:r>
      <w:r w:rsidR="00D13661" w:rsidRPr="00C3796F">
        <w:rPr>
          <w:rFonts w:ascii="Arial" w:hAnsi="Arial" w:cs="Arial"/>
          <w:sz w:val="20"/>
          <w:szCs w:val="20"/>
        </w:rPr>
        <w:t xml:space="preserve">s to determine whether recent exposure levels occur at or below these lower ‘safe levels’.  Exposure data is needed both from </w:t>
      </w:r>
      <w:r w:rsidR="00D80E1A" w:rsidRPr="00C3796F">
        <w:rPr>
          <w:rFonts w:ascii="Arial" w:hAnsi="Arial" w:cs="Arial"/>
          <w:sz w:val="20"/>
          <w:szCs w:val="20"/>
        </w:rPr>
        <w:t>workplace</w:t>
      </w:r>
      <w:r w:rsidR="00FF07FC" w:rsidRPr="00C3796F">
        <w:rPr>
          <w:rFonts w:ascii="Arial" w:hAnsi="Arial" w:cs="Arial"/>
          <w:sz w:val="20"/>
          <w:szCs w:val="20"/>
        </w:rPr>
        <w:t xml:space="preserve"> (industrial and professional)</w:t>
      </w:r>
      <w:r w:rsidR="00D80E1A" w:rsidRPr="00C3796F">
        <w:rPr>
          <w:rFonts w:ascii="Arial" w:hAnsi="Arial" w:cs="Arial"/>
          <w:sz w:val="20"/>
          <w:szCs w:val="20"/>
        </w:rPr>
        <w:t xml:space="preserve"> and consumer </w:t>
      </w:r>
      <w:r w:rsidR="00D13661" w:rsidRPr="00C3796F">
        <w:rPr>
          <w:rFonts w:ascii="Arial" w:hAnsi="Arial" w:cs="Arial"/>
          <w:sz w:val="20"/>
          <w:szCs w:val="20"/>
        </w:rPr>
        <w:t>products (releasing Sb during use or at end of life)</w:t>
      </w:r>
      <w:r w:rsidR="00D80E1A" w:rsidRPr="00C3796F">
        <w:rPr>
          <w:rFonts w:ascii="Arial" w:hAnsi="Arial" w:cs="Arial"/>
          <w:sz w:val="20"/>
          <w:szCs w:val="20"/>
        </w:rPr>
        <w:t xml:space="preserve">. </w:t>
      </w:r>
    </w:p>
    <w:p w:rsidR="006569F5" w:rsidRPr="00C3796F" w:rsidRDefault="006569F5" w:rsidP="00E91C89">
      <w:pPr>
        <w:pStyle w:val="ListParagraph"/>
        <w:spacing w:after="0" w:line="276" w:lineRule="auto"/>
        <w:ind w:left="360"/>
        <w:rPr>
          <w:rFonts w:ascii="Arial" w:hAnsi="Arial" w:cs="Arial"/>
          <w:sz w:val="20"/>
          <w:szCs w:val="20"/>
        </w:rPr>
      </w:pPr>
    </w:p>
    <w:p w:rsidR="0036256E" w:rsidRPr="00C3796F" w:rsidRDefault="006569F5" w:rsidP="00EC57E2">
      <w:pPr>
        <w:pStyle w:val="ListParagraph"/>
        <w:spacing w:after="0" w:line="276" w:lineRule="auto"/>
        <w:ind w:left="0"/>
        <w:jc w:val="both"/>
        <w:rPr>
          <w:rFonts w:ascii="Arial" w:hAnsi="Arial" w:cs="Arial"/>
          <w:sz w:val="20"/>
        </w:rPr>
      </w:pPr>
      <w:r w:rsidRPr="00C3796F">
        <w:rPr>
          <w:rFonts w:ascii="Arial" w:hAnsi="Arial" w:cs="Arial"/>
          <w:sz w:val="20"/>
          <w:szCs w:val="20"/>
        </w:rPr>
        <w:t xml:space="preserve">The technical plan </w:t>
      </w:r>
      <w:r w:rsidR="00F91098" w:rsidRPr="00C3796F">
        <w:rPr>
          <w:rFonts w:ascii="Arial" w:hAnsi="Arial" w:cs="Arial"/>
          <w:sz w:val="20"/>
          <w:szCs w:val="20"/>
        </w:rPr>
        <w:t>set-up by the i2a EHS Group</w:t>
      </w:r>
      <w:r w:rsidR="005451FF" w:rsidRPr="00C3796F">
        <w:rPr>
          <w:rFonts w:ascii="Arial" w:hAnsi="Arial" w:cs="Arial"/>
          <w:sz w:val="20"/>
          <w:szCs w:val="20"/>
        </w:rPr>
        <w:t xml:space="preserve"> to </w:t>
      </w:r>
      <w:r w:rsidR="00D13661" w:rsidRPr="00C3796F">
        <w:rPr>
          <w:rFonts w:ascii="Arial" w:hAnsi="Arial" w:cs="Arial"/>
          <w:sz w:val="20"/>
          <w:szCs w:val="20"/>
        </w:rPr>
        <w:t xml:space="preserve">tackle the additional evidence and its scientific, technical and regulatory consequences is </w:t>
      </w:r>
      <w:r w:rsidR="00EF1F98" w:rsidRPr="00C3796F">
        <w:rPr>
          <w:rFonts w:ascii="Arial" w:hAnsi="Arial" w:cs="Arial"/>
          <w:sz w:val="20"/>
          <w:szCs w:val="20"/>
        </w:rPr>
        <w:t xml:space="preserve">described in Table </w:t>
      </w:r>
      <w:r w:rsidR="003E4FAB" w:rsidRPr="00C3796F">
        <w:rPr>
          <w:rFonts w:ascii="Arial" w:hAnsi="Arial" w:cs="Arial"/>
          <w:sz w:val="20"/>
          <w:szCs w:val="20"/>
        </w:rPr>
        <w:t>2</w:t>
      </w:r>
      <w:r w:rsidR="00EF1F98" w:rsidRPr="00C3796F">
        <w:rPr>
          <w:rFonts w:ascii="Arial" w:hAnsi="Arial" w:cs="Arial"/>
          <w:sz w:val="20"/>
          <w:szCs w:val="20"/>
        </w:rPr>
        <w:t xml:space="preserve"> below</w:t>
      </w:r>
      <w:r w:rsidR="00EC57E2" w:rsidRPr="00C3796F">
        <w:rPr>
          <w:rFonts w:ascii="Arial" w:hAnsi="Arial" w:cs="Arial"/>
          <w:sz w:val="20"/>
          <w:szCs w:val="20"/>
        </w:rPr>
        <w:t>.</w:t>
      </w:r>
    </w:p>
    <w:p w:rsidR="002A5767" w:rsidRPr="00C3796F" w:rsidRDefault="002A5767" w:rsidP="009160B0">
      <w:pPr>
        <w:spacing w:after="0" w:line="276" w:lineRule="auto"/>
        <w:jc w:val="both"/>
        <w:rPr>
          <w:rFonts w:ascii="Arial" w:hAnsi="Arial" w:cs="Arial"/>
          <w:sz w:val="20"/>
          <w:szCs w:val="20"/>
        </w:rPr>
      </w:pPr>
    </w:p>
    <w:p w:rsidR="004D507C" w:rsidRDefault="004D507C" w:rsidP="009160B0">
      <w:pPr>
        <w:spacing w:after="0" w:line="276" w:lineRule="auto"/>
        <w:jc w:val="both"/>
        <w:rPr>
          <w:rFonts w:ascii="Arial" w:hAnsi="Arial" w:cs="Arial"/>
          <w:b/>
          <w:sz w:val="20"/>
          <w:szCs w:val="20"/>
        </w:rPr>
        <w:sectPr w:rsidR="004D507C" w:rsidSect="00EC31F6">
          <w:pgSz w:w="11907" w:h="16840" w:code="9"/>
          <w:pgMar w:top="1134" w:right="1134" w:bottom="1134" w:left="1134" w:header="720" w:footer="720" w:gutter="0"/>
          <w:cols w:space="720"/>
          <w:docGrid w:linePitch="360"/>
        </w:sectPr>
      </w:pPr>
    </w:p>
    <w:p w:rsidR="00644F43" w:rsidRPr="00C3796F" w:rsidRDefault="00644F43" w:rsidP="009160B0">
      <w:pPr>
        <w:spacing w:after="0" w:line="276" w:lineRule="auto"/>
        <w:jc w:val="both"/>
        <w:rPr>
          <w:rFonts w:ascii="Arial" w:hAnsi="Arial" w:cs="Arial"/>
          <w:sz w:val="20"/>
          <w:szCs w:val="20"/>
        </w:rPr>
      </w:pPr>
      <w:r w:rsidRPr="00C3796F">
        <w:rPr>
          <w:rFonts w:ascii="Arial" w:hAnsi="Arial" w:cs="Arial"/>
          <w:b/>
          <w:sz w:val="20"/>
          <w:szCs w:val="20"/>
        </w:rPr>
        <w:lastRenderedPageBreak/>
        <w:t xml:space="preserve">Table </w:t>
      </w:r>
      <w:r w:rsidR="003E4FAB" w:rsidRPr="00C3796F">
        <w:rPr>
          <w:rFonts w:ascii="Arial" w:hAnsi="Arial" w:cs="Arial"/>
          <w:b/>
          <w:sz w:val="20"/>
          <w:szCs w:val="20"/>
        </w:rPr>
        <w:t>2</w:t>
      </w:r>
      <w:r w:rsidRPr="00C3796F">
        <w:rPr>
          <w:rFonts w:ascii="Arial" w:hAnsi="Arial" w:cs="Arial"/>
          <w:b/>
          <w:sz w:val="20"/>
          <w:szCs w:val="20"/>
        </w:rPr>
        <w:t>.</w:t>
      </w:r>
      <w:r w:rsidRPr="00C3796F">
        <w:rPr>
          <w:rFonts w:ascii="Arial" w:hAnsi="Arial" w:cs="Arial"/>
          <w:sz w:val="20"/>
          <w:szCs w:val="20"/>
        </w:rPr>
        <w:t xml:space="preserve"> </w:t>
      </w:r>
      <w:r w:rsidR="004C084D" w:rsidRPr="00C3796F">
        <w:rPr>
          <w:rFonts w:ascii="Arial" w:hAnsi="Arial" w:cs="Arial"/>
          <w:sz w:val="20"/>
          <w:szCs w:val="20"/>
        </w:rPr>
        <w:t xml:space="preserve">Work items to address research questions </w:t>
      </w:r>
      <w:r w:rsidR="00A16948" w:rsidRPr="00C3796F">
        <w:rPr>
          <w:rFonts w:ascii="Arial" w:hAnsi="Arial" w:cs="Arial"/>
          <w:sz w:val="20"/>
          <w:szCs w:val="20"/>
        </w:rPr>
        <w:t xml:space="preserve">and regulatory proposals </w:t>
      </w:r>
      <w:r w:rsidR="004C084D" w:rsidRPr="00C3796F">
        <w:rPr>
          <w:rFonts w:ascii="Arial" w:hAnsi="Arial" w:cs="Arial"/>
          <w:sz w:val="20"/>
          <w:szCs w:val="20"/>
        </w:rPr>
        <w:t xml:space="preserve">around </w:t>
      </w:r>
      <w:r w:rsidR="00B075A8" w:rsidRPr="00C3796F">
        <w:rPr>
          <w:rFonts w:ascii="Arial" w:hAnsi="Arial" w:cs="Arial"/>
          <w:sz w:val="20"/>
          <w:szCs w:val="20"/>
        </w:rPr>
        <w:t>mode of action</w:t>
      </w:r>
      <w:r w:rsidR="004C084D" w:rsidRPr="00C3796F">
        <w:rPr>
          <w:rFonts w:ascii="Arial" w:hAnsi="Arial" w:cs="Arial"/>
          <w:sz w:val="20"/>
          <w:szCs w:val="20"/>
        </w:rPr>
        <w:t>, hazard</w:t>
      </w:r>
      <w:r w:rsidR="00A16948" w:rsidRPr="00C3796F">
        <w:rPr>
          <w:rFonts w:ascii="Arial" w:hAnsi="Arial" w:cs="Arial"/>
          <w:sz w:val="20"/>
          <w:szCs w:val="20"/>
        </w:rPr>
        <w:t xml:space="preserve">, </w:t>
      </w:r>
      <w:r w:rsidR="004C084D" w:rsidRPr="00C3796F">
        <w:rPr>
          <w:rFonts w:ascii="Arial" w:hAnsi="Arial" w:cs="Arial"/>
          <w:sz w:val="20"/>
          <w:szCs w:val="20"/>
        </w:rPr>
        <w:t>classification</w:t>
      </w:r>
      <w:r w:rsidR="00A16948" w:rsidRPr="00C3796F">
        <w:rPr>
          <w:rFonts w:ascii="Arial" w:hAnsi="Arial" w:cs="Arial"/>
          <w:sz w:val="20"/>
          <w:szCs w:val="20"/>
        </w:rPr>
        <w:t xml:space="preserve">, and </w:t>
      </w:r>
      <w:r w:rsidR="00B075A8" w:rsidRPr="00C3796F">
        <w:rPr>
          <w:rFonts w:ascii="Arial" w:hAnsi="Arial" w:cs="Arial"/>
          <w:sz w:val="20"/>
          <w:szCs w:val="20"/>
        </w:rPr>
        <w:t>exposure</w:t>
      </w:r>
      <w:r w:rsidR="004C084D" w:rsidRPr="00C3796F">
        <w:rPr>
          <w:rFonts w:ascii="Arial" w:hAnsi="Arial" w:cs="Arial"/>
          <w:sz w:val="20"/>
          <w:szCs w:val="20"/>
        </w:rPr>
        <w:t xml:space="preserve"> </w:t>
      </w:r>
      <w:r w:rsidR="00A16948" w:rsidRPr="00C3796F">
        <w:rPr>
          <w:rFonts w:ascii="Arial" w:hAnsi="Arial" w:cs="Arial"/>
          <w:sz w:val="20"/>
          <w:szCs w:val="20"/>
        </w:rPr>
        <w:t xml:space="preserve">assessment </w:t>
      </w:r>
      <w:r w:rsidR="004C084D" w:rsidRPr="00C3796F">
        <w:rPr>
          <w:rFonts w:ascii="Arial" w:hAnsi="Arial" w:cs="Arial"/>
          <w:sz w:val="20"/>
          <w:szCs w:val="20"/>
        </w:rPr>
        <w:t>of Sb substances</w:t>
      </w:r>
    </w:p>
    <w:tbl>
      <w:tblPr>
        <w:tblStyle w:val="TableGrid"/>
        <w:tblW w:w="14537" w:type="dxa"/>
        <w:tblLayout w:type="fixed"/>
        <w:tblLook w:val="04A0" w:firstRow="1" w:lastRow="0" w:firstColumn="1" w:lastColumn="0" w:noHBand="0" w:noVBand="1"/>
      </w:tblPr>
      <w:tblGrid>
        <w:gridCol w:w="421"/>
        <w:gridCol w:w="1842"/>
        <w:gridCol w:w="2410"/>
        <w:gridCol w:w="2720"/>
        <w:gridCol w:w="1674"/>
        <w:gridCol w:w="1276"/>
        <w:gridCol w:w="1276"/>
        <w:gridCol w:w="850"/>
        <w:gridCol w:w="1276"/>
        <w:gridCol w:w="792"/>
      </w:tblGrid>
      <w:tr w:rsidR="00340204" w:rsidRPr="00C3796F" w:rsidTr="00937837">
        <w:trPr>
          <w:trHeight w:val="306"/>
          <w:tblHeader/>
        </w:trPr>
        <w:tc>
          <w:tcPr>
            <w:tcW w:w="421" w:type="dxa"/>
            <w:vMerge w:val="restart"/>
            <w:shd w:val="clear" w:color="auto" w:fill="F2F2F2" w:themeFill="background1" w:themeFillShade="F2"/>
          </w:tcPr>
          <w:p w:rsidR="00340204" w:rsidRPr="00C3796F" w:rsidRDefault="00340204" w:rsidP="00E5031B">
            <w:pPr>
              <w:jc w:val="both"/>
              <w:rPr>
                <w:rFonts w:ascii="Arial" w:hAnsi="Arial" w:cs="Arial"/>
                <w:sz w:val="20"/>
                <w:szCs w:val="20"/>
              </w:rPr>
            </w:pPr>
          </w:p>
        </w:tc>
        <w:tc>
          <w:tcPr>
            <w:tcW w:w="1842" w:type="dxa"/>
            <w:vMerge w:val="restart"/>
            <w:shd w:val="clear" w:color="auto" w:fill="F2F2F2" w:themeFill="background1" w:themeFillShade="F2"/>
            <w:vAlign w:val="center"/>
          </w:tcPr>
          <w:p w:rsidR="00340204" w:rsidRPr="00C3796F" w:rsidRDefault="00340204" w:rsidP="00E5031B">
            <w:pPr>
              <w:jc w:val="center"/>
              <w:rPr>
                <w:rFonts w:ascii="Arial" w:hAnsi="Arial" w:cs="Arial"/>
                <w:b/>
                <w:sz w:val="20"/>
                <w:szCs w:val="20"/>
              </w:rPr>
            </w:pPr>
            <w:r w:rsidRPr="00C3796F">
              <w:rPr>
                <w:rFonts w:ascii="Arial" w:hAnsi="Arial" w:cs="Arial"/>
                <w:b/>
                <w:sz w:val="20"/>
                <w:szCs w:val="20"/>
              </w:rPr>
              <w:t>Work item</w:t>
            </w:r>
          </w:p>
        </w:tc>
        <w:tc>
          <w:tcPr>
            <w:tcW w:w="2410" w:type="dxa"/>
            <w:vMerge w:val="restart"/>
            <w:shd w:val="clear" w:color="auto" w:fill="F2F2F2" w:themeFill="background1" w:themeFillShade="F2"/>
            <w:vAlign w:val="center"/>
          </w:tcPr>
          <w:p w:rsidR="00340204" w:rsidRPr="00C3796F" w:rsidRDefault="006379A1" w:rsidP="00E5031B">
            <w:pPr>
              <w:jc w:val="center"/>
              <w:rPr>
                <w:rFonts w:ascii="Arial" w:hAnsi="Arial" w:cs="Arial"/>
                <w:b/>
                <w:sz w:val="20"/>
                <w:szCs w:val="20"/>
              </w:rPr>
            </w:pPr>
            <w:r>
              <w:rPr>
                <w:rFonts w:ascii="Arial" w:hAnsi="Arial" w:cs="Arial"/>
                <w:b/>
                <w:sz w:val="20"/>
                <w:szCs w:val="20"/>
              </w:rPr>
              <w:t>Content</w:t>
            </w:r>
          </w:p>
        </w:tc>
        <w:tc>
          <w:tcPr>
            <w:tcW w:w="2720" w:type="dxa"/>
            <w:vMerge w:val="restart"/>
            <w:shd w:val="clear" w:color="auto" w:fill="F2F2F2" w:themeFill="background1" w:themeFillShade="F2"/>
            <w:vAlign w:val="center"/>
          </w:tcPr>
          <w:p w:rsidR="00340204" w:rsidRPr="00C3796F" w:rsidRDefault="006379A1" w:rsidP="00E5031B">
            <w:pPr>
              <w:jc w:val="center"/>
              <w:rPr>
                <w:rFonts w:ascii="Arial" w:hAnsi="Arial" w:cs="Arial"/>
                <w:b/>
                <w:sz w:val="20"/>
                <w:szCs w:val="20"/>
              </w:rPr>
            </w:pPr>
            <w:r>
              <w:rPr>
                <w:rFonts w:ascii="Arial" w:hAnsi="Arial" w:cs="Arial"/>
                <w:b/>
                <w:sz w:val="20"/>
                <w:szCs w:val="20"/>
              </w:rPr>
              <w:t>Objective</w:t>
            </w:r>
          </w:p>
        </w:tc>
        <w:tc>
          <w:tcPr>
            <w:tcW w:w="7144" w:type="dxa"/>
            <w:gridSpan w:val="6"/>
            <w:shd w:val="clear" w:color="auto" w:fill="F2F2F2" w:themeFill="background1" w:themeFillShade="F2"/>
          </w:tcPr>
          <w:p w:rsidR="00340204" w:rsidRPr="00C3796F" w:rsidRDefault="00340204" w:rsidP="00E5031B">
            <w:pPr>
              <w:jc w:val="center"/>
              <w:rPr>
                <w:rFonts w:ascii="Arial" w:hAnsi="Arial" w:cs="Arial"/>
                <w:b/>
                <w:sz w:val="20"/>
                <w:szCs w:val="20"/>
              </w:rPr>
            </w:pPr>
            <w:r>
              <w:rPr>
                <w:rFonts w:ascii="Arial" w:hAnsi="Arial" w:cs="Arial"/>
                <w:b/>
                <w:sz w:val="20"/>
                <w:szCs w:val="20"/>
              </w:rPr>
              <w:t>Regulatory process the work item contributes to</w:t>
            </w:r>
          </w:p>
        </w:tc>
      </w:tr>
      <w:tr w:rsidR="00A564AB" w:rsidRPr="00C3796F" w:rsidTr="00937837">
        <w:trPr>
          <w:trHeight w:val="306"/>
        </w:trPr>
        <w:tc>
          <w:tcPr>
            <w:tcW w:w="421" w:type="dxa"/>
            <w:vMerge/>
            <w:shd w:val="clear" w:color="auto" w:fill="F2F2F2" w:themeFill="background1" w:themeFillShade="F2"/>
          </w:tcPr>
          <w:p w:rsidR="00A564AB" w:rsidRPr="00C3796F" w:rsidRDefault="00A564AB" w:rsidP="00E5031B">
            <w:pPr>
              <w:jc w:val="both"/>
              <w:rPr>
                <w:rFonts w:ascii="Arial" w:hAnsi="Arial" w:cs="Arial"/>
                <w:sz w:val="20"/>
                <w:szCs w:val="20"/>
              </w:rPr>
            </w:pPr>
          </w:p>
        </w:tc>
        <w:tc>
          <w:tcPr>
            <w:tcW w:w="1842" w:type="dxa"/>
            <w:vMerge/>
            <w:shd w:val="clear" w:color="auto" w:fill="F2F2F2" w:themeFill="background1" w:themeFillShade="F2"/>
            <w:vAlign w:val="center"/>
          </w:tcPr>
          <w:p w:rsidR="00A564AB" w:rsidRPr="00C3796F" w:rsidRDefault="00A564AB" w:rsidP="00E5031B">
            <w:pPr>
              <w:jc w:val="center"/>
              <w:rPr>
                <w:rFonts w:ascii="Arial" w:hAnsi="Arial" w:cs="Arial"/>
                <w:b/>
                <w:sz w:val="20"/>
                <w:szCs w:val="20"/>
              </w:rPr>
            </w:pPr>
          </w:p>
        </w:tc>
        <w:tc>
          <w:tcPr>
            <w:tcW w:w="2410" w:type="dxa"/>
            <w:vMerge/>
            <w:shd w:val="clear" w:color="auto" w:fill="F2F2F2" w:themeFill="background1" w:themeFillShade="F2"/>
            <w:vAlign w:val="center"/>
          </w:tcPr>
          <w:p w:rsidR="00A564AB" w:rsidRPr="00C3796F" w:rsidRDefault="00A564AB" w:rsidP="00E5031B">
            <w:pPr>
              <w:jc w:val="center"/>
              <w:rPr>
                <w:rFonts w:ascii="Arial" w:hAnsi="Arial" w:cs="Arial"/>
                <w:b/>
                <w:sz w:val="20"/>
                <w:szCs w:val="20"/>
              </w:rPr>
            </w:pPr>
          </w:p>
        </w:tc>
        <w:tc>
          <w:tcPr>
            <w:tcW w:w="2720" w:type="dxa"/>
            <w:vMerge/>
            <w:shd w:val="clear" w:color="auto" w:fill="F2F2F2" w:themeFill="background1" w:themeFillShade="F2"/>
            <w:vAlign w:val="center"/>
          </w:tcPr>
          <w:p w:rsidR="00A564AB" w:rsidRPr="00C3796F" w:rsidRDefault="00A564AB" w:rsidP="00E5031B">
            <w:pPr>
              <w:jc w:val="center"/>
              <w:rPr>
                <w:rFonts w:ascii="Arial" w:hAnsi="Arial" w:cs="Arial"/>
                <w:b/>
                <w:sz w:val="20"/>
                <w:szCs w:val="20"/>
              </w:rPr>
            </w:pPr>
          </w:p>
        </w:tc>
        <w:tc>
          <w:tcPr>
            <w:tcW w:w="4226" w:type="dxa"/>
            <w:gridSpan w:val="3"/>
            <w:shd w:val="clear" w:color="auto" w:fill="F2F2F2" w:themeFill="background1" w:themeFillShade="F2"/>
            <w:vAlign w:val="center"/>
          </w:tcPr>
          <w:p w:rsidR="00A564AB" w:rsidRPr="00D5434C" w:rsidRDefault="00A564AB" w:rsidP="00E5031B">
            <w:pPr>
              <w:jc w:val="center"/>
              <w:rPr>
                <w:rFonts w:ascii="Arial" w:hAnsi="Arial" w:cs="Arial"/>
                <w:b/>
                <w:sz w:val="16"/>
                <w:szCs w:val="20"/>
              </w:rPr>
            </w:pPr>
            <w:r>
              <w:rPr>
                <w:rFonts w:ascii="Arial" w:hAnsi="Arial" w:cs="Arial"/>
                <w:b/>
                <w:sz w:val="16"/>
                <w:szCs w:val="20"/>
              </w:rPr>
              <w:t>Classification</w:t>
            </w:r>
            <w:r w:rsidR="00167A6C">
              <w:rPr>
                <w:rFonts w:ascii="Arial" w:hAnsi="Arial" w:cs="Arial"/>
                <w:b/>
                <w:sz w:val="16"/>
                <w:szCs w:val="20"/>
              </w:rPr>
              <w:t xml:space="preserve"> and risk assessment</w:t>
            </w:r>
          </w:p>
        </w:tc>
        <w:tc>
          <w:tcPr>
            <w:tcW w:w="850" w:type="dxa"/>
            <w:vMerge w:val="restart"/>
            <w:shd w:val="clear" w:color="auto" w:fill="F2F2F2" w:themeFill="background1" w:themeFillShade="F2"/>
            <w:vAlign w:val="center"/>
          </w:tcPr>
          <w:p w:rsidR="00A564AB" w:rsidRPr="00D5434C" w:rsidRDefault="00A564AB" w:rsidP="00E5031B">
            <w:pPr>
              <w:jc w:val="center"/>
              <w:rPr>
                <w:rFonts w:ascii="Arial" w:hAnsi="Arial" w:cs="Arial"/>
                <w:b/>
                <w:sz w:val="16"/>
                <w:szCs w:val="20"/>
              </w:rPr>
            </w:pPr>
            <w:r w:rsidRPr="00D5434C">
              <w:rPr>
                <w:rFonts w:ascii="Arial" w:hAnsi="Arial" w:cs="Arial"/>
                <w:b/>
                <w:sz w:val="16"/>
                <w:szCs w:val="20"/>
              </w:rPr>
              <w:t>Read-across</w:t>
            </w:r>
          </w:p>
        </w:tc>
        <w:tc>
          <w:tcPr>
            <w:tcW w:w="1276" w:type="dxa"/>
            <w:vMerge w:val="restart"/>
            <w:shd w:val="clear" w:color="auto" w:fill="F2F2F2" w:themeFill="background1" w:themeFillShade="F2"/>
            <w:vAlign w:val="center"/>
          </w:tcPr>
          <w:p w:rsidR="00A564AB" w:rsidRPr="00D5434C" w:rsidRDefault="00A564AB" w:rsidP="00E5031B">
            <w:pPr>
              <w:jc w:val="center"/>
              <w:rPr>
                <w:rFonts w:ascii="Arial" w:hAnsi="Arial" w:cs="Arial"/>
                <w:b/>
                <w:sz w:val="16"/>
                <w:szCs w:val="20"/>
              </w:rPr>
            </w:pPr>
            <w:r>
              <w:rPr>
                <w:rFonts w:ascii="Arial" w:hAnsi="Arial" w:cs="Arial"/>
                <w:b/>
                <w:sz w:val="16"/>
                <w:szCs w:val="20"/>
              </w:rPr>
              <w:t>Restrictions</w:t>
            </w:r>
          </w:p>
        </w:tc>
        <w:tc>
          <w:tcPr>
            <w:tcW w:w="792" w:type="dxa"/>
            <w:vMerge w:val="restart"/>
            <w:shd w:val="clear" w:color="auto" w:fill="F2F2F2" w:themeFill="background1" w:themeFillShade="F2"/>
            <w:vAlign w:val="center"/>
          </w:tcPr>
          <w:p w:rsidR="00A564AB" w:rsidRPr="00D5434C" w:rsidRDefault="00A564AB" w:rsidP="00E5031B">
            <w:pPr>
              <w:jc w:val="center"/>
              <w:rPr>
                <w:rFonts w:ascii="Arial" w:hAnsi="Arial" w:cs="Arial"/>
                <w:b/>
                <w:sz w:val="16"/>
                <w:szCs w:val="20"/>
              </w:rPr>
            </w:pPr>
            <w:r>
              <w:rPr>
                <w:rFonts w:ascii="Arial" w:hAnsi="Arial" w:cs="Arial"/>
                <w:b/>
                <w:sz w:val="16"/>
                <w:szCs w:val="20"/>
              </w:rPr>
              <w:t xml:space="preserve">TLV / </w:t>
            </w:r>
            <w:r w:rsidRPr="00D5434C">
              <w:rPr>
                <w:rFonts w:ascii="Arial" w:hAnsi="Arial" w:cs="Arial"/>
                <w:b/>
                <w:sz w:val="16"/>
                <w:szCs w:val="20"/>
              </w:rPr>
              <w:t>OEL</w:t>
            </w:r>
          </w:p>
        </w:tc>
      </w:tr>
      <w:tr w:rsidR="00A564AB" w:rsidRPr="00C3796F" w:rsidTr="00937837">
        <w:trPr>
          <w:trHeight w:val="306"/>
        </w:trPr>
        <w:tc>
          <w:tcPr>
            <w:tcW w:w="421" w:type="dxa"/>
            <w:vMerge/>
          </w:tcPr>
          <w:p w:rsidR="00A564AB" w:rsidRPr="00C3796F" w:rsidRDefault="00A564AB" w:rsidP="00E5031B">
            <w:pPr>
              <w:jc w:val="both"/>
              <w:rPr>
                <w:rFonts w:ascii="Arial" w:hAnsi="Arial" w:cs="Arial"/>
                <w:sz w:val="20"/>
                <w:szCs w:val="20"/>
              </w:rPr>
            </w:pPr>
          </w:p>
        </w:tc>
        <w:tc>
          <w:tcPr>
            <w:tcW w:w="1842" w:type="dxa"/>
            <w:vMerge/>
            <w:vAlign w:val="center"/>
          </w:tcPr>
          <w:p w:rsidR="00A564AB" w:rsidRPr="00C3796F" w:rsidRDefault="00A564AB" w:rsidP="00E5031B">
            <w:pPr>
              <w:jc w:val="center"/>
              <w:rPr>
                <w:rFonts w:ascii="Arial" w:hAnsi="Arial" w:cs="Arial"/>
                <w:b/>
                <w:sz w:val="20"/>
                <w:szCs w:val="20"/>
              </w:rPr>
            </w:pPr>
          </w:p>
        </w:tc>
        <w:tc>
          <w:tcPr>
            <w:tcW w:w="2410" w:type="dxa"/>
            <w:vMerge/>
            <w:vAlign w:val="center"/>
          </w:tcPr>
          <w:p w:rsidR="00A564AB" w:rsidRPr="00C3796F" w:rsidRDefault="00A564AB" w:rsidP="00E5031B">
            <w:pPr>
              <w:jc w:val="center"/>
              <w:rPr>
                <w:rFonts w:ascii="Arial" w:hAnsi="Arial" w:cs="Arial"/>
                <w:b/>
                <w:sz w:val="20"/>
                <w:szCs w:val="20"/>
              </w:rPr>
            </w:pPr>
          </w:p>
        </w:tc>
        <w:tc>
          <w:tcPr>
            <w:tcW w:w="2720" w:type="dxa"/>
            <w:vMerge/>
            <w:vAlign w:val="center"/>
          </w:tcPr>
          <w:p w:rsidR="00A564AB" w:rsidRPr="00C3796F" w:rsidRDefault="00A564AB" w:rsidP="00E5031B">
            <w:pPr>
              <w:jc w:val="center"/>
              <w:rPr>
                <w:rFonts w:ascii="Arial" w:hAnsi="Arial" w:cs="Arial"/>
                <w:b/>
                <w:sz w:val="20"/>
                <w:szCs w:val="20"/>
              </w:rPr>
            </w:pPr>
          </w:p>
        </w:tc>
        <w:tc>
          <w:tcPr>
            <w:tcW w:w="1674" w:type="dxa"/>
            <w:shd w:val="clear" w:color="auto" w:fill="F2F2F2" w:themeFill="background1" w:themeFillShade="F2"/>
            <w:vAlign w:val="center"/>
          </w:tcPr>
          <w:p w:rsidR="00A564AB" w:rsidRPr="00D5434C" w:rsidRDefault="00A564AB" w:rsidP="00E5031B">
            <w:pPr>
              <w:jc w:val="center"/>
              <w:rPr>
                <w:rFonts w:ascii="Arial" w:hAnsi="Arial" w:cs="Arial"/>
                <w:b/>
                <w:sz w:val="16"/>
                <w:szCs w:val="20"/>
              </w:rPr>
            </w:pPr>
            <w:r w:rsidRPr="00D5434C">
              <w:rPr>
                <w:rFonts w:ascii="Arial" w:hAnsi="Arial" w:cs="Arial"/>
                <w:b/>
                <w:sz w:val="16"/>
                <w:szCs w:val="20"/>
              </w:rPr>
              <w:t>Lung toxicity / Carcinogenicity</w:t>
            </w:r>
          </w:p>
        </w:tc>
        <w:tc>
          <w:tcPr>
            <w:tcW w:w="1276" w:type="dxa"/>
            <w:shd w:val="clear" w:color="auto" w:fill="F2F2F2" w:themeFill="background1" w:themeFillShade="F2"/>
            <w:vAlign w:val="center"/>
          </w:tcPr>
          <w:p w:rsidR="00A564AB" w:rsidRPr="00D5434C" w:rsidRDefault="00A564AB" w:rsidP="00E5031B">
            <w:pPr>
              <w:jc w:val="center"/>
              <w:rPr>
                <w:rFonts w:ascii="Arial" w:hAnsi="Arial" w:cs="Arial"/>
                <w:b/>
                <w:sz w:val="16"/>
                <w:szCs w:val="20"/>
              </w:rPr>
            </w:pPr>
            <w:r>
              <w:rPr>
                <w:rFonts w:ascii="Arial" w:hAnsi="Arial" w:cs="Arial"/>
                <w:b/>
                <w:sz w:val="16"/>
                <w:szCs w:val="20"/>
              </w:rPr>
              <w:t>Genotoxicity</w:t>
            </w:r>
          </w:p>
        </w:tc>
        <w:tc>
          <w:tcPr>
            <w:tcW w:w="1276" w:type="dxa"/>
            <w:shd w:val="clear" w:color="auto" w:fill="F2F2F2" w:themeFill="background1" w:themeFillShade="F2"/>
            <w:vAlign w:val="center"/>
          </w:tcPr>
          <w:p w:rsidR="00A564AB" w:rsidRPr="00D5434C" w:rsidRDefault="00A564AB" w:rsidP="00E5031B">
            <w:pPr>
              <w:jc w:val="center"/>
              <w:rPr>
                <w:rFonts w:ascii="Arial" w:hAnsi="Arial" w:cs="Arial"/>
                <w:b/>
                <w:sz w:val="16"/>
                <w:szCs w:val="20"/>
              </w:rPr>
            </w:pPr>
            <w:r w:rsidRPr="00D5434C">
              <w:rPr>
                <w:rFonts w:ascii="Arial" w:hAnsi="Arial" w:cs="Arial"/>
                <w:b/>
                <w:sz w:val="16"/>
                <w:szCs w:val="20"/>
              </w:rPr>
              <w:t>Reproductive toxicity</w:t>
            </w:r>
          </w:p>
        </w:tc>
        <w:tc>
          <w:tcPr>
            <w:tcW w:w="850" w:type="dxa"/>
            <w:vMerge/>
            <w:vAlign w:val="center"/>
          </w:tcPr>
          <w:p w:rsidR="00A564AB" w:rsidRPr="00D5434C" w:rsidRDefault="00A564AB" w:rsidP="00E5031B">
            <w:pPr>
              <w:jc w:val="center"/>
              <w:rPr>
                <w:rFonts w:ascii="Arial" w:hAnsi="Arial" w:cs="Arial"/>
                <w:b/>
                <w:sz w:val="16"/>
                <w:szCs w:val="20"/>
              </w:rPr>
            </w:pPr>
          </w:p>
        </w:tc>
        <w:tc>
          <w:tcPr>
            <w:tcW w:w="1276" w:type="dxa"/>
            <w:vMerge/>
            <w:vAlign w:val="center"/>
          </w:tcPr>
          <w:p w:rsidR="00A564AB" w:rsidRPr="00D5434C" w:rsidRDefault="00A564AB" w:rsidP="00E5031B">
            <w:pPr>
              <w:jc w:val="center"/>
              <w:rPr>
                <w:rFonts w:ascii="Arial" w:hAnsi="Arial" w:cs="Arial"/>
                <w:b/>
                <w:sz w:val="16"/>
                <w:szCs w:val="20"/>
              </w:rPr>
            </w:pPr>
          </w:p>
        </w:tc>
        <w:tc>
          <w:tcPr>
            <w:tcW w:w="792" w:type="dxa"/>
            <w:vMerge/>
            <w:vAlign w:val="center"/>
          </w:tcPr>
          <w:p w:rsidR="00A564AB" w:rsidRPr="00D5434C" w:rsidRDefault="00A564AB" w:rsidP="00E5031B">
            <w:pPr>
              <w:jc w:val="center"/>
              <w:rPr>
                <w:rFonts w:ascii="Arial" w:hAnsi="Arial" w:cs="Arial"/>
                <w:b/>
                <w:sz w:val="16"/>
                <w:szCs w:val="20"/>
              </w:rPr>
            </w:pPr>
          </w:p>
        </w:tc>
      </w:tr>
      <w:tr w:rsidR="004728B8" w:rsidRPr="00C3796F" w:rsidTr="004728B8">
        <w:trPr>
          <w:trHeight w:val="55"/>
        </w:trPr>
        <w:tc>
          <w:tcPr>
            <w:tcW w:w="421" w:type="dxa"/>
            <w:shd w:val="clear" w:color="auto" w:fill="D9D9D9" w:themeFill="background1" w:themeFillShade="D9"/>
          </w:tcPr>
          <w:p w:rsidR="004728B8" w:rsidRPr="00C3796F" w:rsidRDefault="004728B8" w:rsidP="00EE5AE0">
            <w:pPr>
              <w:pStyle w:val="ListParagraph"/>
              <w:numPr>
                <w:ilvl w:val="0"/>
                <w:numId w:val="5"/>
              </w:numPr>
              <w:jc w:val="both"/>
              <w:rPr>
                <w:rFonts w:ascii="Arial" w:hAnsi="Arial" w:cs="Arial"/>
                <w:sz w:val="20"/>
                <w:szCs w:val="20"/>
              </w:rPr>
            </w:pPr>
          </w:p>
        </w:tc>
        <w:tc>
          <w:tcPr>
            <w:tcW w:w="6972" w:type="dxa"/>
            <w:gridSpan w:val="3"/>
            <w:shd w:val="clear" w:color="auto" w:fill="D9D9D9" w:themeFill="background1" w:themeFillShade="D9"/>
          </w:tcPr>
          <w:p w:rsidR="004728B8" w:rsidRPr="00C3796F" w:rsidRDefault="004728B8" w:rsidP="004728B8">
            <w:pPr>
              <w:rPr>
                <w:rFonts w:ascii="Arial" w:hAnsi="Arial" w:cs="Arial"/>
                <w:sz w:val="20"/>
                <w:szCs w:val="20"/>
              </w:rPr>
            </w:pPr>
            <w:r>
              <w:rPr>
                <w:rFonts w:ascii="Arial" w:hAnsi="Arial" w:cs="Arial"/>
                <w:b/>
                <w:sz w:val="20"/>
                <w:szCs w:val="20"/>
              </w:rPr>
              <w:t>Desk work (</w:t>
            </w:r>
            <w:r w:rsidR="002F7E00">
              <w:rPr>
                <w:rFonts w:ascii="Arial" w:hAnsi="Arial" w:cs="Arial"/>
                <w:b/>
                <w:sz w:val="20"/>
                <w:szCs w:val="20"/>
              </w:rPr>
              <w:t xml:space="preserve">lead by </w:t>
            </w:r>
            <w:r>
              <w:rPr>
                <w:rFonts w:ascii="Arial" w:hAnsi="Arial" w:cs="Arial"/>
                <w:b/>
                <w:sz w:val="20"/>
                <w:szCs w:val="20"/>
              </w:rPr>
              <w:t xml:space="preserve">i2a Secretariat and </w:t>
            </w:r>
            <w:r w:rsidR="00FA0FE1">
              <w:rPr>
                <w:rFonts w:ascii="Arial" w:hAnsi="Arial" w:cs="Arial"/>
                <w:b/>
                <w:sz w:val="20"/>
                <w:szCs w:val="20"/>
              </w:rPr>
              <w:t xml:space="preserve">expert </w:t>
            </w:r>
            <w:r>
              <w:rPr>
                <w:rFonts w:ascii="Arial" w:hAnsi="Arial" w:cs="Arial"/>
                <w:b/>
                <w:sz w:val="20"/>
                <w:szCs w:val="20"/>
              </w:rPr>
              <w:t>consultants)</w:t>
            </w:r>
          </w:p>
        </w:tc>
        <w:tc>
          <w:tcPr>
            <w:tcW w:w="1674" w:type="dxa"/>
            <w:shd w:val="clear" w:color="auto" w:fill="D9D9D9" w:themeFill="background1" w:themeFillShade="D9"/>
          </w:tcPr>
          <w:p w:rsidR="004728B8" w:rsidRPr="000A3B14" w:rsidRDefault="004728B8" w:rsidP="000A3B14">
            <w:pPr>
              <w:rPr>
                <w:rFonts w:ascii="Arial" w:hAnsi="Arial" w:cs="Arial"/>
                <w:sz w:val="20"/>
                <w:szCs w:val="20"/>
              </w:rPr>
            </w:pPr>
          </w:p>
        </w:tc>
        <w:tc>
          <w:tcPr>
            <w:tcW w:w="1276" w:type="dxa"/>
            <w:shd w:val="clear" w:color="auto" w:fill="D9D9D9" w:themeFill="background1" w:themeFillShade="D9"/>
          </w:tcPr>
          <w:p w:rsidR="004728B8" w:rsidRPr="000A3B14" w:rsidRDefault="004728B8" w:rsidP="000A3B14">
            <w:pPr>
              <w:rPr>
                <w:rFonts w:ascii="Arial" w:hAnsi="Arial" w:cs="Arial"/>
                <w:sz w:val="20"/>
                <w:szCs w:val="20"/>
              </w:rPr>
            </w:pPr>
          </w:p>
        </w:tc>
        <w:tc>
          <w:tcPr>
            <w:tcW w:w="1276" w:type="dxa"/>
            <w:shd w:val="clear" w:color="auto" w:fill="D9D9D9" w:themeFill="background1" w:themeFillShade="D9"/>
          </w:tcPr>
          <w:p w:rsidR="004728B8" w:rsidRPr="000A3B14" w:rsidRDefault="004728B8" w:rsidP="000A3B14">
            <w:pPr>
              <w:rPr>
                <w:rFonts w:ascii="Arial" w:hAnsi="Arial" w:cs="Arial"/>
                <w:sz w:val="20"/>
                <w:szCs w:val="20"/>
              </w:rPr>
            </w:pPr>
          </w:p>
        </w:tc>
        <w:tc>
          <w:tcPr>
            <w:tcW w:w="850" w:type="dxa"/>
            <w:shd w:val="clear" w:color="auto" w:fill="D9D9D9" w:themeFill="background1" w:themeFillShade="D9"/>
          </w:tcPr>
          <w:p w:rsidR="004728B8" w:rsidRPr="000A3B14" w:rsidRDefault="004728B8" w:rsidP="000A3B14">
            <w:pPr>
              <w:rPr>
                <w:rFonts w:ascii="Arial" w:hAnsi="Arial" w:cs="Arial"/>
                <w:sz w:val="20"/>
                <w:szCs w:val="20"/>
              </w:rPr>
            </w:pPr>
          </w:p>
        </w:tc>
        <w:tc>
          <w:tcPr>
            <w:tcW w:w="1276" w:type="dxa"/>
            <w:shd w:val="clear" w:color="auto" w:fill="D9D9D9" w:themeFill="background1" w:themeFillShade="D9"/>
          </w:tcPr>
          <w:p w:rsidR="004728B8" w:rsidRPr="000A3B14" w:rsidRDefault="004728B8" w:rsidP="000A3B14">
            <w:pPr>
              <w:rPr>
                <w:rFonts w:ascii="Arial" w:hAnsi="Arial" w:cs="Arial"/>
                <w:sz w:val="20"/>
                <w:szCs w:val="20"/>
              </w:rPr>
            </w:pPr>
          </w:p>
        </w:tc>
        <w:tc>
          <w:tcPr>
            <w:tcW w:w="792" w:type="dxa"/>
            <w:shd w:val="clear" w:color="auto" w:fill="D9D9D9" w:themeFill="background1" w:themeFillShade="D9"/>
          </w:tcPr>
          <w:p w:rsidR="004728B8" w:rsidRPr="000A3B14" w:rsidRDefault="004728B8" w:rsidP="000A3B14">
            <w:pPr>
              <w:rPr>
                <w:rFonts w:ascii="Arial" w:hAnsi="Arial" w:cs="Arial"/>
                <w:sz w:val="20"/>
                <w:szCs w:val="20"/>
              </w:rPr>
            </w:pPr>
          </w:p>
        </w:tc>
      </w:tr>
      <w:tr w:rsidR="00340204" w:rsidRPr="00C3796F" w:rsidTr="00937837">
        <w:trPr>
          <w:trHeight w:val="55"/>
        </w:trPr>
        <w:tc>
          <w:tcPr>
            <w:tcW w:w="421" w:type="dxa"/>
          </w:tcPr>
          <w:p w:rsidR="00340204" w:rsidRPr="00EE5AE0" w:rsidRDefault="00340204" w:rsidP="00FA0A99">
            <w:pPr>
              <w:jc w:val="both"/>
              <w:rPr>
                <w:rFonts w:ascii="Arial" w:hAnsi="Arial" w:cs="Arial"/>
                <w:sz w:val="20"/>
                <w:szCs w:val="20"/>
              </w:rPr>
            </w:pPr>
          </w:p>
        </w:tc>
        <w:tc>
          <w:tcPr>
            <w:tcW w:w="1842" w:type="dxa"/>
          </w:tcPr>
          <w:p w:rsidR="00340204" w:rsidRPr="004D2429" w:rsidRDefault="00340204" w:rsidP="004D2429">
            <w:pPr>
              <w:pStyle w:val="ListParagraph"/>
              <w:numPr>
                <w:ilvl w:val="1"/>
                <w:numId w:val="19"/>
              </w:numPr>
              <w:ind w:left="443"/>
              <w:rPr>
                <w:rFonts w:ascii="Arial" w:hAnsi="Arial" w:cs="Arial"/>
                <w:b/>
                <w:sz w:val="20"/>
                <w:szCs w:val="20"/>
              </w:rPr>
            </w:pPr>
            <w:r w:rsidRPr="004D2429">
              <w:rPr>
                <w:rFonts w:ascii="Arial" w:hAnsi="Arial" w:cs="Arial"/>
                <w:b/>
                <w:sz w:val="20"/>
                <w:szCs w:val="20"/>
              </w:rPr>
              <w:t>Scientific opinions</w:t>
            </w:r>
          </w:p>
        </w:tc>
        <w:tc>
          <w:tcPr>
            <w:tcW w:w="2410" w:type="dxa"/>
          </w:tcPr>
          <w:p w:rsidR="00340204" w:rsidRPr="00C3796F" w:rsidRDefault="00340204" w:rsidP="00FA0A99">
            <w:pPr>
              <w:rPr>
                <w:rFonts w:ascii="Arial" w:hAnsi="Arial" w:cs="Arial"/>
                <w:sz w:val="20"/>
                <w:szCs w:val="20"/>
              </w:rPr>
            </w:pPr>
            <w:r>
              <w:rPr>
                <w:rFonts w:ascii="Arial" w:hAnsi="Arial" w:cs="Arial"/>
                <w:sz w:val="20"/>
                <w:szCs w:val="20"/>
              </w:rPr>
              <w:t>A summary of conclusions that can be made</w:t>
            </w:r>
            <w:r w:rsidR="003F21B1">
              <w:rPr>
                <w:rFonts w:ascii="Arial" w:hAnsi="Arial" w:cs="Arial"/>
                <w:sz w:val="20"/>
                <w:szCs w:val="20"/>
              </w:rPr>
              <w:t xml:space="preserve"> on the basis of the available toxicological evidence,</w:t>
            </w:r>
            <w:r>
              <w:rPr>
                <w:rFonts w:ascii="Arial" w:hAnsi="Arial" w:cs="Arial"/>
                <w:sz w:val="20"/>
                <w:szCs w:val="20"/>
              </w:rPr>
              <w:t xml:space="preserve"> and further research opportunities for each endpoint of concern</w:t>
            </w:r>
            <w:r w:rsidR="00937837">
              <w:rPr>
                <w:rFonts w:ascii="Arial" w:hAnsi="Arial" w:cs="Arial"/>
                <w:sz w:val="20"/>
                <w:szCs w:val="20"/>
              </w:rPr>
              <w:t xml:space="preserve"> for Sb substances</w:t>
            </w:r>
            <w:r>
              <w:rPr>
                <w:rFonts w:ascii="Arial" w:hAnsi="Arial" w:cs="Arial"/>
                <w:sz w:val="20"/>
                <w:szCs w:val="20"/>
              </w:rPr>
              <w:t>.</w:t>
            </w:r>
          </w:p>
        </w:tc>
        <w:tc>
          <w:tcPr>
            <w:tcW w:w="2720" w:type="dxa"/>
          </w:tcPr>
          <w:p w:rsidR="00340204" w:rsidRPr="00C3796F" w:rsidRDefault="00340204" w:rsidP="00FA0A99">
            <w:pPr>
              <w:rPr>
                <w:rFonts w:ascii="Arial" w:hAnsi="Arial" w:cs="Arial"/>
                <w:sz w:val="20"/>
                <w:szCs w:val="20"/>
              </w:rPr>
            </w:pPr>
            <w:r w:rsidRPr="00C3796F">
              <w:rPr>
                <w:rFonts w:ascii="Arial" w:hAnsi="Arial" w:cs="Arial"/>
                <w:sz w:val="20"/>
                <w:szCs w:val="20"/>
              </w:rPr>
              <w:t xml:space="preserve">To </w:t>
            </w:r>
            <w:r>
              <w:rPr>
                <w:rFonts w:ascii="Arial" w:hAnsi="Arial" w:cs="Arial"/>
                <w:sz w:val="20"/>
                <w:szCs w:val="20"/>
              </w:rPr>
              <w:t>facilitate communication about the scientific opinion</w:t>
            </w:r>
            <w:r w:rsidR="00424E1B">
              <w:rPr>
                <w:rFonts w:ascii="Arial" w:hAnsi="Arial" w:cs="Arial"/>
                <w:sz w:val="20"/>
                <w:szCs w:val="20"/>
              </w:rPr>
              <w:t xml:space="preserve"> and research plans</w:t>
            </w:r>
            <w:r>
              <w:rPr>
                <w:rFonts w:ascii="Arial" w:hAnsi="Arial" w:cs="Arial"/>
                <w:sz w:val="20"/>
                <w:szCs w:val="20"/>
              </w:rPr>
              <w:t xml:space="preserve"> of i2a on each endpoint of concern.</w:t>
            </w:r>
          </w:p>
        </w:tc>
        <w:tc>
          <w:tcPr>
            <w:tcW w:w="1674" w:type="dxa"/>
          </w:tcPr>
          <w:p w:rsidR="00340204" w:rsidRPr="00C3796F" w:rsidRDefault="002E61BB"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2E61BB"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2E61BB" w:rsidP="00FA0A99">
            <w:pPr>
              <w:jc w:val="center"/>
              <w:rPr>
                <w:rFonts w:ascii="Arial" w:hAnsi="Arial" w:cs="Arial"/>
                <w:sz w:val="20"/>
                <w:szCs w:val="20"/>
              </w:rPr>
            </w:pPr>
            <w:r>
              <w:rPr>
                <w:rFonts w:ascii="Arial" w:hAnsi="Arial" w:cs="Arial"/>
                <w:sz w:val="20"/>
                <w:szCs w:val="20"/>
              </w:rPr>
              <w:t>X</w:t>
            </w:r>
          </w:p>
        </w:tc>
        <w:tc>
          <w:tcPr>
            <w:tcW w:w="850" w:type="dxa"/>
          </w:tcPr>
          <w:p w:rsidR="00340204" w:rsidRPr="00C3796F" w:rsidRDefault="002E61BB"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340204" w:rsidP="00FA0A99">
            <w:pPr>
              <w:jc w:val="center"/>
              <w:rPr>
                <w:rFonts w:ascii="Arial" w:hAnsi="Arial" w:cs="Arial"/>
                <w:sz w:val="20"/>
                <w:szCs w:val="20"/>
              </w:rPr>
            </w:pPr>
          </w:p>
        </w:tc>
        <w:tc>
          <w:tcPr>
            <w:tcW w:w="792" w:type="dxa"/>
          </w:tcPr>
          <w:p w:rsidR="00340204" w:rsidRPr="00C3796F" w:rsidRDefault="00340204" w:rsidP="00FA0A99">
            <w:pPr>
              <w:jc w:val="center"/>
              <w:rPr>
                <w:rFonts w:ascii="Arial" w:hAnsi="Arial" w:cs="Arial"/>
                <w:sz w:val="20"/>
                <w:szCs w:val="20"/>
              </w:rPr>
            </w:pPr>
          </w:p>
        </w:tc>
      </w:tr>
      <w:tr w:rsidR="00340204" w:rsidRPr="00C3796F" w:rsidTr="00937837">
        <w:trPr>
          <w:trHeight w:val="795"/>
        </w:trPr>
        <w:tc>
          <w:tcPr>
            <w:tcW w:w="421" w:type="dxa"/>
          </w:tcPr>
          <w:p w:rsidR="00340204" w:rsidRPr="00EE5AE0" w:rsidRDefault="00340204" w:rsidP="00FA0A99">
            <w:pPr>
              <w:jc w:val="both"/>
              <w:rPr>
                <w:rFonts w:ascii="Arial" w:hAnsi="Arial" w:cs="Arial"/>
                <w:sz w:val="20"/>
                <w:szCs w:val="20"/>
              </w:rPr>
            </w:pPr>
          </w:p>
        </w:tc>
        <w:tc>
          <w:tcPr>
            <w:tcW w:w="1842" w:type="dxa"/>
          </w:tcPr>
          <w:p w:rsidR="00340204" w:rsidRPr="00C3796F" w:rsidRDefault="00340204" w:rsidP="004D2429">
            <w:pPr>
              <w:pStyle w:val="ListParagraph"/>
              <w:numPr>
                <w:ilvl w:val="1"/>
                <w:numId w:val="19"/>
              </w:numPr>
              <w:ind w:left="443"/>
              <w:rPr>
                <w:rFonts w:ascii="Arial" w:hAnsi="Arial" w:cs="Arial"/>
                <w:b/>
                <w:sz w:val="20"/>
                <w:szCs w:val="20"/>
              </w:rPr>
            </w:pPr>
            <w:r w:rsidRPr="00C3796F">
              <w:rPr>
                <w:rFonts w:ascii="Arial" w:hAnsi="Arial" w:cs="Arial"/>
                <w:b/>
                <w:sz w:val="20"/>
                <w:szCs w:val="20"/>
              </w:rPr>
              <w:t>Scientific publications</w:t>
            </w:r>
          </w:p>
        </w:tc>
        <w:tc>
          <w:tcPr>
            <w:tcW w:w="2410" w:type="dxa"/>
          </w:tcPr>
          <w:p w:rsidR="00340204" w:rsidRPr="00C3796F" w:rsidRDefault="00340204" w:rsidP="00FA0A99">
            <w:pPr>
              <w:rPr>
                <w:rFonts w:ascii="Arial" w:hAnsi="Arial" w:cs="Arial"/>
                <w:sz w:val="20"/>
                <w:szCs w:val="20"/>
              </w:rPr>
            </w:pPr>
            <w:r>
              <w:rPr>
                <w:rFonts w:ascii="Arial" w:hAnsi="Arial" w:cs="Arial"/>
                <w:sz w:val="20"/>
                <w:szCs w:val="20"/>
              </w:rPr>
              <w:t>Peer reviewed publications in scientific journals</w:t>
            </w:r>
            <w:r w:rsidR="00937837">
              <w:rPr>
                <w:rFonts w:ascii="Arial" w:hAnsi="Arial" w:cs="Arial"/>
                <w:sz w:val="20"/>
                <w:szCs w:val="20"/>
              </w:rPr>
              <w:t>,</w:t>
            </w:r>
            <w:r>
              <w:rPr>
                <w:rFonts w:ascii="Arial" w:hAnsi="Arial" w:cs="Arial"/>
                <w:sz w:val="20"/>
                <w:szCs w:val="20"/>
              </w:rPr>
              <w:t xml:space="preserve"> of evidence to be considered by the scientific and regulatory communities interested in Sb</w:t>
            </w:r>
            <w:r w:rsidR="00937837">
              <w:rPr>
                <w:rFonts w:ascii="Arial" w:hAnsi="Arial" w:cs="Arial"/>
                <w:sz w:val="20"/>
                <w:szCs w:val="20"/>
              </w:rPr>
              <w:t xml:space="preserve"> substances</w:t>
            </w:r>
            <w:r>
              <w:rPr>
                <w:rFonts w:ascii="Arial" w:hAnsi="Arial" w:cs="Arial"/>
                <w:sz w:val="20"/>
                <w:szCs w:val="20"/>
              </w:rPr>
              <w:t>.</w:t>
            </w:r>
          </w:p>
        </w:tc>
        <w:tc>
          <w:tcPr>
            <w:tcW w:w="2720" w:type="dxa"/>
          </w:tcPr>
          <w:p w:rsidR="00340204" w:rsidRPr="00C3796F" w:rsidRDefault="00340204" w:rsidP="00FA0A99">
            <w:pPr>
              <w:rPr>
                <w:rFonts w:ascii="Arial" w:hAnsi="Arial" w:cs="Arial"/>
                <w:sz w:val="20"/>
                <w:szCs w:val="20"/>
              </w:rPr>
            </w:pPr>
            <w:r w:rsidRPr="00C3796F">
              <w:rPr>
                <w:rFonts w:ascii="Arial" w:hAnsi="Arial" w:cs="Arial"/>
                <w:sz w:val="20"/>
                <w:szCs w:val="20"/>
              </w:rPr>
              <w:t>To</w:t>
            </w:r>
            <w:r w:rsidR="00937837">
              <w:rPr>
                <w:rFonts w:ascii="Arial" w:hAnsi="Arial" w:cs="Arial"/>
                <w:sz w:val="20"/>
                <w:szCs w:val="20"/>
              </w:rPr>
              <w:t xml:space="preserve"> promote the use of i2a’s evidence and interpretation / conclusions by the scientific and regulatory communities</w:t>
            </w:r>
            <w:r w:rsidR="006973A6">
              <w:rPr>
                <w:rFonts w:ascii="Arial" w:hAnsi="Arial" w:cs="Arial"/>
                <w:sz w:val="20"/>
                <w:szCs w:val="20"/>
              </w:rPr>
              <w:t>.</w:t>
            </w:r>
          </w:p>
        </w:tc>
        <w:tc>
          <w:tcPr>
            <w:tcW w:w="1674" w:type="dxa"/>
          </w:tcPr>
          <w:p w:rsidR="00340204" w:rsidRPr="00C3796F" w:rsidRDefault="002E61BB" w:rsidP="00FA0A99">
            <w:pPr>
              <w:jc w:val="center"/>
              <w:rPr>
                <w:rFonts w:ascii="Arial" w:hAnsi="Arial" w:cs="Arial"/>
                <w:sz w:val="20"/>
                <w:szCs w:val="20"/>
              </w:rPr>
            </w:pPr>
            <w:r>
              <w:rPr>
                <w:rFonts w:ascii="Arial" w:hAnsi="Arial" w:cs="Arial"/>
                <w:sz w:val="20"/>
                <w:szCs w:val="20"/>
              </w:rPr>
              <w:t>X</w:t>
            </w:r>
          </w:p>
        </w:tc>
        <w:tc>
          <w:tcPr>
            <w:tcW w:w="1276" w:type="dxa"/>
          </w:tcPr>
          <w:p w:rsidR="00340204" w:rsidRDefault="002E61BB"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2E61BB" w:rsidP="00FA0A99">
            <w:pPr>
              <w:jc w:val="center"/>
              <w:rPr>
                <w:rFonts w:ascii="Arial" w:hAnsi="Arial" w:cs="Arial"/>
                <w:sz w:val="20"/>
                <w:szCs w:val="20"/>
              </w:rPr>
            </w:pPr>
            <w:r>
              <w:rPr>
                <w:rFonts w:ascii="Arial" w:hAnsi="Arial" w:cs="Arial"/>
                <w:sz w:val="20"/>
                <w:szCs w:val="20"/>
              </w:rPr>
              <w:t>X</w:t>
            </w:r>
          </w:p>
        </w:tc>
        <w:tc>
          <w:tcPr>
            <w:tcW w:w="850" w:type="dxa"/>
          </w:tcPr>
          <w:p w:rsidR="00340204" w:rsidRPr="00C3796F" w:rsidRDefault="002E61BB"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340204" w:rsidP="00FA0A99">
            <w:pPr>
              <w:jc w:val="center"/>
              <w:rPr>
                <w:rFonts w:ascii="Arial" w:hAnsi="Arial" w:cs="Arial"/>
                <w:sz w:val="20"/>
                <w:szCs w:val="20"/>
              </w:rPr>
            </w:pPr>
          </w:p>
        </w:tc>
        <w:tc>
          <w:tcPr>
            <w:tcW w:w="792" w:type="dxa"/>
          </w:tcPr>
          <w:p w:rsidR="00340204" w:rsidRPr="00C3796F" w:rsidRDefault="00340204" w:rsidP="00FA0A99">
            <w:pPr>
              <w:jc w:val="center"/>
              <w:rPr>
                <w:rFonts w:ascii="Arial" w:hAnsi="Arial" w:cs="Arial"/>
                <w:sz w:val="20"/>
                <w:szCs w:val="20"/>
              </w:rPr>
            </w:pPr>
          </w:p>
        </w:tc>
      </w:tr>
      <w:tr w:rsidR="00340204" w:rsidRPr="00C3796F" w:rsidTr="00937837">
        <w:trPr>
          <w:trHeight w:val="55"/>
        </w:trPr>
        <w:tc>
          <w:tcPr>
            <w:tcW w:w="421" w:type="dxa"/>
          </w:tcPr>
          <w:p w:rsidR="00340204" w:rsidRPr="00EE5AE0" w:rsidRDefault="00340204" w:rsidP="00FA0A99">
            <w:pPr>
              <w:jc w:val="both"/>
              <w:rPr>
                <w:rFonts w:ascii="Arial" w:hAnsi="Arial" w:cs="Arial"/>
                <w:sz w:val="20"/>
                <w:szCs w:val="20"/>
              </w:rPr>
            </w:pPr>
          </w:p>
        </w:tc>
        <w:tc>
          <w:tcPr>
            <w:tcW w:w="1842" w:type="dxa"/>
          </w:tcPr>
          <w:p w:rsidR="00340204" w:rsidRPr="00C3796F" w:rsidRDefault="00340204" w:rsidP="004D2429">
            <w:pPr>
              <w:pStyle w:val="ListParagraph"/>
              <w:numPr>
                <w:ilvl w:val="1"/>
                <w:numId w:val="19"/>
              </w:numPr>
              <w:ind w:left="443"/>
              <w:rPr>
                <w:rFonts w:ascii="Arial" w:hAnsi="Arial" w:cs="Arial"/>
                <w:b/>
                <w:sz w:val="20"/>
                <w:szCs w:val="20"/>
              </w:rPr>
            </w:pPr>
            <w:r w:rsidRPr="00C3796F">
              <w:rPr>
                <w:rFonts w:ascii="Arial" w:hAnsi="Arial" w:cs="Arial"/>
                <w:b/>
                <w:sz w:val="20"/>
                <w:szCs w:val="20"/>
              </w:rPr>
              <w:t>Scientific review of preceding cases</w:t>
            </w:r>
          </w:p>
        </w:tc>
        <w:tc>
          <w:tcPr>
            <w:tcW w:w="2410" w:type="dxa"/>
          </w:tcPr>
          <w:p w:rsidR="00340204" w:rsidRPr="00C3796F" w:rsidRDefault="00340204" w:rsidP="00FA0A99">
            <w:pPr>
              <w:rPr>
                <w:rFonts w:ascii="Arial" w:hAnsi="Arial" w:cs="Arial"/>
                <w:sz w:val="20"/>
                <w:szCs w:val="20"/>
              </w:rPr>
            </w:pPr>
            <w:r>
              <w:rPr>
                <w:rFonts w:ascii="Arial" w:hAnsi="Arial" w:cs="Arial"/>
                <w:sz w:val="20"/>
                <w:szCs w:val="20"/>
              </w:rPr>
              <w:t>Review of other substances having undergone REACH and/or CLP (or OEL) processes similar to those of relevance for Sb substances.</w:t>
            </w:r>
          </w:p>
        </w:tc>
        <w:tc>
          <w:tcPr>
            <w:tcW w:w="2720" w:type="dxa"/>
          </w:tcPr>
          <w:p w:rsidR="00340204" w:rsidRPr="00C3796F" w:rsidRDefault="002E6E4E" w:rsidP="00FA0A99">
            <w:pPr>
              <w:rPr>
                <w:rFonts w:ascii="Arial" w:hAnsi="Arial" w:cs="Arial"/>
                <w:sz w:val="20"/>
                <w:szCs w:val="20"/>
              </w:rPr>
            </w:pPr>
            <w:r>
              <w:rPr>
                <w:rFonts w:ascii="Arial" w:hAnsi="Arial" w:cs="Arial"/>
                <w:sz w:val="20"/>
                <w:szCs w:val="20"/>
              </w:rPr>
              <w:t>To e</w:t>
            </w:r>
            <w:r w:rsidR="00340204" w:rsidRPr="00C3796F">
              <w:rPr>
                <w:rFonts w:ascii="Arial" w:hAnsi="Arial" w:cs="Arial"/>
                <w:sz w:val="20"/>
                <w:szCs w:val="20"/>
              </w:rPr>
              <w:t>xtract learning lessons</w:t>
            </w:r>
            <w:r w:rsidR="00340204">
              <w:rPr>
                <w:rFonts w:ascii="Arial" w:hAnsi="Arial" w:cs="Arial"/>
                <w:sz w:val="20"/>
                <w:szCs w:val="20"/>
              </w:rPr>
              <w:t xml:space="preserve"> to be considered in</w:t>
            </w:r>
            <w:r w:rsidR="0013510B">
              <w:rPr>
                <w:rFonts w:ascii="Arial" w:hAnsi="Arial" w:cs="Arial"/>
                <w:sz w:val="20"/>
                <w:szCs w:val="20"/>
              </w:rPr>
              <w:t xml:space="preserve"> the</w:t>
            </w:r>
            <w:r w:rsidR="00340204">
              <w:rPr>
                <w:rFonts w:ascii="Arial" w:hAnsi="Arial" w:cs="Arial"/>
                <w:sz w:val="20"/>
                <w:szCs w:val="20"/>
              </w:rPr>
              <w:t xml:space="preserve"> technical plan for Sb substances</w:t>
            </w:r>
            <w:r w:rsidR="0013510B">
              <w:rPr>
                <w:rFonts w:ascii="Arial" w:hAnsi="Arial" w:cs="Arial"/>
                <w:sz w:val="20"/>
                <w:szCs w:val="20"/>
              </w:rPr>
              <w:t>.</w:t>
            </w:r>
          </w:p>
        </w:tc>
        <w:tc>
          <w:tcPr>
            <w:tcW w:w="1674" w:type="dxa"/>
          </w:tcPr>
          <w:p w:rsidR="00340204" w:rsidRPr="00C3796F" w:rsidRDefault="00340204" w:rsidP="00FA0A99">
            <w:pPr>
              <w:jc w:val="center"/>
              <w:rPr>
                <w:rFonts w:ascii="Arial" w:hAnsi="Arial" w:cs="Arial"/>
                <w:sz w:val="20"/>
                <w:szCs w:val="20"/>
              </w:rPr>
            </w:pPr>
            <w:r>
              <w:rPr>
                <w:rFonts w:ascii="Arial" w:hAnsi="Arial" w:cs="Arial"/>
                <w:sz w:val="20"/>
                <w:szCs w:val="20"/>
              </w:rPr>
              <w:t>X</w:t>
            </w:r>
          </w:p>
        </w:tc>
        <w:tc>
          <w:tcPr>
            <w:tcW w:w="1276" w:type="dxa"/>
          </w:tcPr>
          <w:p w:rsidR="00340204" w:rsidRDefault="002E61BB"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340204" w:rsidP="00FA0A99">
            <w:pPr>
              <w:jc w:val="center"/>
              <w:rPr>
                <w:rFonts w:ascii="Arial" w:hAnsi="Arial" w:cs="Arial"/>
                <w:sz w:val="20"/>
                <w:szCs w:val="20"/>
              </w:rPr>
            </w:pPr>
            <w:r>
              <w:rPr>
                <w:rFonts w:ascii="Arial" w:hAnsi="Arial" w:cs="Arial"/>
                <w:sz w:val="20"/>
                <w:szCs w:val="20"/>
              </w:rPr>
              <w:t>X</w:t>
            </w:r>
          </w:p>
        </w:tc>
        <w:tc>
          <w:tcPr>
            <w:tcW w:w="850" w:type="dxa"/>
          </w:tcPr>
          <w:p w:rsidR="00340204" w:rsidRPr="00C3796F" w:rsidRDefault="00105445"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340204" w:rsidP="00FA0A99">
            <w:pPr>
              <w:jc w:val="center"/>
              <w:rPr>
                <w:rFonts w:ascii="Arial" w:hAnsi="Arial" w:cs="Arial"/>
                <w:sz w:val="20"/>
                <w:szCs w:val="20"/>
              </w:rPr>
            </w:pPr>
            <w:r>
              <w:rPr>
                <w:rFonts w:ascii="Arial" w:hAnsi="Arial" w:cs="Arial"/>
                <w:sz w:val="20"/>
                <w:szCs w:val="20"/>
              </w:rPr>
              <w:t>X</w:t>
            </w:r>
          </w:p>
        </w:tc>
        <w:tc>
          <w:tcPr>
            <w:tcW w:w="792" w:type="dxa"/>
          </w:tcPr>
          <w:p w:rsidR="00340204" w:rsidRPr="00C3796F" w:rsidRDefault="00340204" w:rsidP="00FA0A99">
            <w:pPr>
              <w:jc w:val="center"/>
              <w:rPr>
                <w:rFonts w:ascii="Arial" w:hAnsi="Arial" w:cs="Arial"/>
                <w:sz w:val="20"/>
                <w:szCs w:val="20"/>
              </w:rPr>
            </w:pPr>
            <w:r>
              <w:rPr>
                <w:rFonts w:ascii="Arial" w:hAnsi="Arial" w:cs="Arial"/>
                <w:sz w:val="20"/>
                <w:szCs w:val="20"/>
              </w:rPr>
              <w:t>X</w:t>
            </w:r>
          </w:p>
        </w:tc>
      </w:tr>
      <w:tr w:rsidR="00340204" w:rsidRPr="00C3796F" w:rsidTr="00937837">
        <w:trPr>
          <w:trHeight w:val="55"/>
        </w:trPr>
        <w:tc>
          <w:tcPr>
            <w:tcW w:w="421" w:type="dxa"/>
          </w:tcPr>
          <w:p w:rsidR="00340204" w:rsidRPr="00EE5AE0" w:rsidRDefault="00340204" w:rsidP="00FA0A99">
            <w:pPr>
              <w:jc w:val="both"/>
              <w:rPr>
                <w:rFonts w:ascii="Arial" w:hAnsi="Arial" w:cs="Arial"/>
                <w:sz w:val="20"/>
                <w:szCs w:val="20"/>
              </w:rPr>
            </w:pPr>
          </w:p>
        </w:tc>
        <w:tc>
          <w:tcPr>
            <w:tcW w:w="1842" w:type="dxa"/>
          </w:tcPr>
          <w:p w:rsidR="00340204" w:rsidRPr="00C3796F" w:rsidRDefault="00340204" w:rsidP="004D2429">
            <w:pPr>
              <w:pStyle w:val="ListParagraph"/>
              <w:numPr>
                <w:ilvl w:val="1"/>
                <w:numId w:val="19"/>
              </w:numPr>
              <w:ind w:left="443"/>
              <w:rPr>
                <w:rFonts w:ascii="Arial" w:hAnsi="Arial" w:cs="Arial"/>
                <w:sz w:val="20"/>
                <w:szCs w:val="20"/>
              </w:rPr>
            </w:pPr>
            <w:r w:rsidRPr="00C3796F">
              <w:rPr>
                <w:rFonts w:ascii="Arial" w:hAnsi="Arial" w:cs="Arial"/>
                <w:b/>
                <w:sz w:val="20"/>
                <w:szCs w:val="20"/>
              </w:rPr>
              <w:t>(Q)SAR</w:t>
            </w:r>
            <w:r w:rsidRPr="00C3796F">
              <w:rPr>
                <w:rStyle w:val="FootnoteReference"/>
                <w:rFonts w:ascii="Arial" w:hAnsi="Arial" w:cs="Arial"/>
                <w:b/>
                <w:sz w:val="20"/>
                <w:szCs w:val="20"/>
              </w:rPr>
              <w:footnoteReference w:id="1"/>
            </w:r>
            <w:r w:rsidRPr="00C3796F">
              <w:rPr>
                <w:rFonts w:ascii="Arial" w:hAnsi="Arial" w:cs="Arial"/>
                <w:b/>
                <w:sz w:val="20"/>
                <w:szCs w:val="20"/>
              </w:rPr>
              <w:t xml:space="preserve"> model</w:t>
            </w:r>
          </w:p>
        </w:tc>
        <w:tc>
          <w:tcPr>
            <w:tcW w:w="2410" w:type="dxa"/>
          </w:tcPr>
          <w:p w:rsidR="00340204" w:rsidRPr="00C3796F" w:rsidRDefault="00340204" w:rsidP="00FA0A99">
            <w:pPr>
              <w:rPr>
                <w:rFonts w:ascii="Arial" w:hAnsi="Arial" w:cs="Arial"/>
                <w:sz w:val="20"/>
                <w:szCs w:val="20"/>
              </w:rPr>
            </w:pPr>
            <w:r>
              <w:rPr>
                <w:rFonts w:ascii="Arial" w:hAnsi="Arial" w:cs="Arial"/>
                <w:sz w:val="20"/>
                <w:szCs w:val="20"/>
              </w:rPr>
              <w:t>M</w:t>
            </w:r>
            <w:r w:rsidRPr="00C3796F">
              <w:rPr>
                <w:rFonts w:ascii="Arial" w:hAnsi="Arial" w:cs="Arial"/>
                <w:sz w:val="20"/>
                <w:szCs w:val="20"/>
              </w:rPr>
              <w:t xml:space="preserve">odel </w:t>
            </w:r>
            <w:r>
              <w:rPr>
                <w:rFonts w:ascii="Arial" w:hAnsi="Arial" w:cs="Arial"/>
                <w:sz w:val="20"/>
                <w:szCs w:val="20"/>
              </w:rPr>
              <w:t>to compare and predict effects of substances based on structural similarity.</w:t>
            </w:r>
          </w:p>
        </w:tc>
        <w:tc>
          <w:tcPr>
            <w:tcW w:w="2720" w:type="dxa"/>
          </w:tcPr>
          <w:p w:rsidR="00340204" w:rsidRPr="00412849" w:rsidRDefault="00340204" w:rsidP="00EA2B8A">
            <w:pPr>
              <w:rPr>
                <w:rFonts w:ascii="Arial" w:hAnsi="Arial" w:cs="Arial"/>
                <w:sz w:val="20"/>
                <w:szCs w:val="20"/>
              </w:rPr>
            </w:pPr>
            <w:r>
              <w:rPr>
                <w:rFonts w:ascii="Arial" w:hAnsi="Arial" w:cs="Arial"/>
                <w:sz w:val="20"/>
                <w:szCs w:val="20"/>
              </w:rPr>
              <w:t xml:space="preserve">To be used in </w:t>
            </w:r>
            <w:r w:rsidR="008E1438">
              <w:rPr>
                <w:rFonts w:ascii="Arial" w:hAnsi="Arial" w:cs="Arial"/>
                <w:sz w:val="20"/>
                <w:szCs w:val="20"/>
              </w:rPr>
              <w:t xml:space="preserve">building </w:t>
            </w:r>
            <w:r>
              <w:rPr>
                <w:rFonts w:ascii="Arial" w:hAnsi="Arial" w:cs="Arial"/>
                <w:sz w:val="20"/>
                <w:szCs w:val="20"/>
              </w:rPr>
              <w:t>read-across justification</w:t>
            </w:r>
            <w:r w:rsidR="00BA534C">
              <w:rPr>
                <w:rFonts w:ascii="Arial" w:hAnsi="Arial" w:cs="Arial"/>
                <w:sz w:val="20"/>
                <w:szCs w:val="20"/>
              </w:rPr>
              <w:t xml:space="preserve"> for Sb substances</w:t>
            </w:r>
            <w:r>
              <w:rPr>
                <w:rFonts w:ascii="Arial" w:hAnsi="Arial" w:cs="Arial"/>
                <w:sz w:val="20"/>
                <w:szCs w:val="20"/>
              </w:rPr>
              <w:t>.</w:t>
            </w:r>
          </w:p>
        </w:tc>
        <w:tc>
          <w:tcPr>
            <w:tcW w:w="1674" w:type="dxa"/>
          </w:tcPr>
          <w:p w:rsidR="00340204" w:rsidRPr="00412849" w:rsidRDefault="002E61BB" w:rsidP="00FA0A99">
            <w:pPr>
              <w:jc w:val="center"/>
              <w:rPr>
                <w:rFonts w:ascii="Arial" w:hAnsi="Arial" w:cs="Arial"/>
                <w:sz w:val="20"/>
                <w:szCs w:val="20"/>
              </w:rPr>
            </w:pPr>
            <w:r>
              <w:rPr>
                <w:rFonts w:ascii="Arial" w:hAnsi="Arial" w:cs="Arial"/>
                <w:sz w:val="20"/>
                <w:szCs w:val="20"/>
              </w:rPr>
              <w:t>X</w:t>
            </w:r>
          </w:p>
        </w:tc>
        <w:tc>
          <w:tcPr>
            <w:tcW w:w="1276" w:type="dxa"/>
          </w:tcPr>
          <w:p w:rsidR="00340204" w:rsidRPr="00412849" w:rsidRDefault="002E61BB" w:rsidP="00FA0A99">
            <w:pPr>
              <w:jc w:val="center"/>
              <w:rPr>
                <w:rFonts w:ascii="Arial" w:hAnsi="Arial" w:cs="Arial"/>
                <w:sz w:val="20"/>
                <w:szCs w:val="20"/>
              </w:rPr>
            </w:pPr>
            <w:r>
              <w:rPr>
                <w:rFonts w:ascii="Arial" w:hAnsi="Arial" w:cs="Arial"/>
                <w:sz w:val="20"/>
                <w:szCs w:val="20"/>
              </w:rPr>
              <w:t>X</w:t>
            </w:r>
          </w:p>
        </w:tc>
        <w:tc>
          <w:tcPr>
            <w:tcW w:w="1276" w:type="dxa"/>
          </w:tcPr>
          <w:p w:rsidR="00340204" w:rsidRPr="00412849" w:rsidRDefault="002E61BB" w:rsidP="00FA0A99">
            <w:pPr>
              <w:jc w:val="center"/>
              <w:rPr>
                <w:rFonts w:ascii="Arial" w:hAnsi="Arial" w:cs="Arial"/>
                <w:sz w:val="20"/>
                <w:szCs w:val="20"/>
              </w:rPr>
            </w:pPr>
            <w:r>
              <w:rPr>
                <w:rFonts w:ascii="Arial" w:hAnsi="Arial" w:cs="Arial"/>
                <w:sz w:val="20"/>
                <w:szCs w:val="20"/>
              </w:rPr>
              <w:t>X</w:t>
            </w:r>
          </w:p>
        </w:tc>
        <w:tc>
          <w:tcPr>
            <w:tcW w:w="850" w:type="dxa"/>
          </w:tcPr>
          <w:p w:rsidR="00340204" w:rsidRPr="00412849" w:rsidRDefault="002E61BB" w:rsidP="00FA0A99">
            <w:pPr>
              <w:jc w:val="center"/>
              <w:rPr>
                <w:rFonts w:ascii="Arial" w:hAnsi="Arial" w:cs="Arial"/>
                <w:sz w:val="20"/>
                <w:szCs w:val="20"/>
              </w:rPr>
            </w:pPr>
            <w:r>
              <w:rPr>
                <w:rFonts w:ascii="Arial" w:hAnsi="Arial" w:cs="Arial"/>
                <w:sz w:val="20"/>
                <w:szCs w:val="20"/>
              </w:rPr>
              <w:t>X</w:t>
            </w:r>
          </w:p>
        </w:tc>
        <w:tc>
          <w:tcPr>
            <w:tcW w:w="1276" w:type="dxa"/>
          </w:tcPr>
          <w:p w:rsidR="00340204" w:rsidRPr="00412849" w:rsidRDefault="00340204" w:rsidP="00FA0A99">
            <w:pPr>
              <w:jc w:val="center"/>
              <w:rPr>
                <w:rFonts w:ascii="Arial" w:hAnsi="Arial" w:cs="Arial"/>
                <w:sz w:val="20"/>
                <w:szCs w:val="20"/>
              </w:rPr>
            </w:pPr>
          </w:p>
        </w:tc>
        <w:tc>
          <w:tcPr>
            <w:tcW w:w="792" w:type="dxa"/>
          </w:tcPr>
          <w:p w:rsidR="00340204" w:rsidRPr="00412849" w:rsidRDefault="00340204" w:rsidP="00FA0A99">
            <w:pPr>
              <w:jc w:val="center"/>
              <w:rPr>
                <w:rFonts w:ascii="Arial" w:hAnsi="Arial" w:cs="Arial"/>
                <w:sz w:val="20"/>
                <w:szCs w:val="20"/>
              </w:rPr>
            </w:pPr>
          </w:p>
        </w:tc>
      </w:tr>
      <w:tr w:rsidR="004728B8" w:rsidRPr="00C3796F" w:rsidTr="004728B8">
        <w:trPr>
          <w:trHeight w:val="299"/>
        </w:trPr>
        <w:tc>
          <w:tcPr>
            <w:tcW w:w="421" w:type="dxa"/>
            <w:shd w:val="clear" w:color="auto" w:fill="D9D9D9" w:themeFill="background1" w:themeFillShade="D9"/>
          </w:tcPr>
          <w:p w:rsidR="004728B8" w:rsidRPr="00C3796F" w:rsidRDefault="004728B8" w:rsidP="00FA0A99">
            <w:pPr>
              <w:pStyle w:val="ListParagraph"/>
              <w:numPr>
                <w:ilvl w:val="0"/>
                <w:numId w:val="5"/>
              </w:numPr>
              <w:jc w:val="both"/>
              <w:rPr>
                <w:rFonts w:ascii="Arial" w:hAnsi="Arial" w:cs="Arial"/>
                <w:sz w:val="20"/>
                <w:szCs w:val="20"/>
              </w:rPr>
            </w:pPr>
          </w:p>
        </w:tc>
        <w:tc>
          <w:tcPr>
            <w:tcW w:w="6972" w:type="dxa"/>
            <w:gridSpan w:val="3"/>
            <w:shd w:val="clear" w:color="auto" w:fill="D9D9D9" w:themeFill="background1" w:themeFillShade="D9"/>
          </w:tcPr>
          <w:p w:rsidR="004728B8" w:rsidRPr="00C3796F" w:rsidRDefault="004728B8" w:rsidP="004728B8">
            <w:pPr>
              <w:rPr>
                <w:rFonts w:ascii="Arial" w:hAnsi="Arial" w:cs="Arial"/>
                <w:sz w:val="20"/>
                <w:szCs w:val="20"/>
              </w:rPr>
            </w:pPr>
            <w:r>
              <w:rPr>
                <w:rFonts w:ascii="Arial" w:hAnsi="Arial" w:cs="Arial"/>
                <w:b/>
                <w:sz w:val="20"/>
                <w:szCs w:val="20"/>
              </w:rPr>
              <w:t>Laboratory work (</w:t>
            </w:r>
            <w:r w:rsidR="002F7E00">
              <w:rPr>
                <w:rFonts w:ascii="Arial" w:hAnsi="Arial" w:cs="Arial"/>
                <w:b/>
                <w:sz w:val="20"/>
                <w:szCs w:val="20"/>
              </w:rPr>
              <w:t>lead by t</w:t>
            </w:r>
            <w:r>
              <w:rPr>
                <w:rFonts w:ascii="Arial" w:hAnsi="Arial" w:cs="Arial"/>
                <w:b/>
                <w:sz w:val="20"/>
                <w:szCs w:val="20"/>
              </w:rPr>
              <w:t xml:space="preserve">est houses and </w:t>
            </w:r>
            <w:r w:rsidR="00FA0FE1">
              <w:rPr>
                <w:rFonts w:ascii="Arial" w:hAnsi="Arial" w:cs="Arial"/>
                <w:b/>
                <w:sz w:val="20"/>
                <w:szCs w:val="20"/>
              </w:rPr>
              <w:t xml:space="preserve">expert </w:t>
            </w:r>
            <w:r>
              <w:rPr>
                <w:rFonts w:ascii="Arial" w:hAnsi="Arial" w:cs="Arial"/>
                <w:b/>
                <w:sz w:val="20"/>
                <w:szCs w:val="20"/>
              </w:rPr>
              <w:t>consultants)</w:t>
            </w:r>
          </w:p>
        </w:tc>
        <w:tc>
          <w:tcPr>
            <w:tcW w:w="1674" w:type="dxa"/>
            <w:shd w:val="clear" w:color="auto" w:fill="D9D9D9" w:themeFill="background1" w:themeFillShade="D9"/>
          </w:tcPr>
          <w:p w:rsidR="004728B8" w:rsidRPr="000A3B14" w:rsidRDefault="004728B8" w:rsidP="00FA0A99">
            <w:pPr>
              <w:rPr>
                <w:rFonts w:ascii="Arial" w:hAnsi="Arial" w:cs="Arial"/>
                <w:sz w:val="20"/>
                <w:szCs w:val="20"/>
              </w:rPr>
            </w:pPr>
          </w:p>
        </w:tc>
        <w:tc>
          <w:tcPr>
            <w:tcW w:w="1276" w:type="dxa"/>
            <w:shd w:val="clear" w:color="auto" w:fill="D9D9D9" w:themeFill="background1" w:themeFillShade="D9"/>
          </w:tcPr>
          <w:p w:rsidR="004728B8" w:rsidRPr="000A3B14" w:rsidRDefault="004728B8" w:rsidP="00FA0A99">
            <w:pPr>
              <w:rPr>
                <w:rFonts w:ascii="Arial" w:hAnsi="Arial" w:cs="Arial"/>
                <w:sz w:val="20"/>
                <w:szCs w:val="20"/>
              </w:rPr>
            </w:pPr>
          </w:p>
        </w:tc>
        <w:tc>
          <w:tcPr>
            <w:tcW w:w="1276" w:type="dxa"/>
            <w:shd w:val="clear" w:color="auto" w:fill="D9D9D9" w:themeFill="background1" w:themeFillShade="D9"/>
          </w:tcPr>
          <w:p w:rsidR="004728B8" w:rsidRPr="000A3B14" w:rsidRDefault="004728B8" w:rsidP="00FA0A99">
            <w:pPr>
              <w:rPr>
                <w:rFonts w:ascii="Arial" w:hAnsi="Arial" w:cs="Arial"/>
                <w:sz w:val="20"/>
                <w:szCs w:val="20"/>
              </w:rPr>
            </w:pPr>
          </w:p>
        </w:tc>
        <w:tc>
          <w:tcPr>
            <w:tcW w:w="850" w:type="dxa"/>
            <w:shd w:val="clear" w:color="auto" w:fill="D9D9D9" w:themeFill="background1" w:themeFillShade="D9"/>
          </w:tcPr>
          <w:p w:rsidR="004728B8" w:rsidRPr="000A3B14" w:rsidRDefault="004728B8" w:rsidP="00FA0A99">
            <w:pPr>
              <w:rPr>
                <w:rFonts w:ascii="Arial" w:hAnsi="Arial" w:cs="Arial"/>
                <w:sz w:val="20"/>
                <w:szCs w:val="20"/>
              </w:rPr>
            </w:pPr>
          </w:p>
        </w:tc>
        <w:tc>
          <w:tcPr>
            <w:tcW w:w="1276" w:type="dxa"/>
            <w:shd w:val="clear" w:color="auto" w:fill="D9D9D9" w:themeFill="background1" w:themeFillShade="D9"/>
          </w:tcPr>
          <w:p w:rsidR="004728B8" w:rsidRPr="000A3B14" w:rsidRDefault="004728B8" w:rsidP="00FA0A99">
            <w:pPr>
              <w:rPr>
                <w:rFonts w:ascii="Arial" w:hAnsi="Arial" w:cs="Arial"/>
                <w:sz w:val="20"/>
                <w:szCs w:val="20"/>
              </w:rPr>
            </w:pPr>
          </w:p>
        </w:tc>
        <w:tc>
          <w:tcPr>
            <w:tcW w:w="792" w:type="dxa"/>
            <w:shd w:val="clear" w:color="auto" w:fill="D9D9D9" w:themeFill="background1" w:themeFillShade="D9"/>
          </w:tcPr>
          <w:p w:rsidR="004728B8" w:rsidRPr="000A3B14" w:rsidRDefault="004728B8" w:rsidP="00FA0A99">
            <w:pPr>
              <w:rPr>
                <w:rFonts w:ascii="Arial" w:hAnsi="Arial" w:cs="Arial"/>
                <w:sz w:val="20"/>
                <w:szCs w:val="20"/>
              </w:rPr>
            </w:pPr>
          </w:p>
        </w:tc>
      </w:tr>
      <w:tr w:rsidR="00340204" w:rsidRPr="00C3796F" w:rsidTr="00937837">
        <w:trPr>
          <w:trHeight w:val="299"/>
        </w:trPr>
        <w:tc>
          <w:tcPr>
            <w:tcW w:w="421" w:type="dxa"/>
          </w:tcPr>
          <w:p w:rsidR="00340204" w:rsidRPr="00EE5AE0" w:rsidRDefault="00340204" w:rsidP="00FA0A99">
            <w:pPr>
              <w:jc w:val="both"/>
              <w:rPr>
                <w:rFonts w:ascii="Arial" w:hAnsi="Arial" w:cs="Arial"/>
                <w:sz w:val="20"/>
                <w:szCs w:val="20"/>
              </w:rPr>
            </w:pPr>
          </w:p>
        </w:tc>
        <w:tc>
          <w:tcPr>
            <w:tcW w:w="1842" w:type="dxa"/>
          </w:tcPr>
          <w:p w:rsidR="00340204" w:rsidRPr="00C3796F" w:rsidRDefault="00340204" w:rsidP="004D2429">
            <w:pPr>
              <w:pStyle w:val="ListParagraph"/>
              <w:numPr>
                <w:ilvl w:val="1"/>
                <w:numId w:val="5"/>
              </w:numPr>
              <w:ind w:left="443" w:hanging="425"/>
              <w:rPr>
                <w:rFonts w:ascii="Arial" w:hAnsi="Arial" w:cs="Arial"/>
                <w:sz w:val="20"/>
                <w:szCs w:val="20"/>
              </w:rPr>
            </w:pPr>
            <w:proofErr w:type="spellStart"/>
            <w:r w:rsidRPr="00C3796F">
              <w:rPr>
                <w:rFonts w:ascii="Arial" w:hAnsi="Arial" w:cs="Arial"/>
                <w:b/>
                <w:sz w:val="20"/>
                <w:szCs w:val="20"/>
              </w:rPr>
              <w:t>Quantifica</w:t>
            </w:r>
            <w:r w:rsidR="00065F7D">
              <w:rPr>
                <w:rFonts w:ascii="Arial" w:hAnsi="Arial" w:cs="Arial"/>
                <w:b/>
                <w:sz w:val="20"/>
                <w:szCs w:val="20"/>
              </w:rPr>
              <w:t>-</w:t>
            </w:r>
            <w:r w:rsidRPr="00C3796F">
              <w:rPr>
                <w:rFonts w:ascii="Arial" w:hAnsi="Arial" w:cs="Arial"/>
                <w:b/>
                <w:sz w:val="20"/>
                <w:szCs w:val="20"/>
              </w:rPr>
              <w:t>tion</w:t>
            </w:r>
            <w:proofErr w:type="spellEnd"/>
            <w:r w:rsidRPr="00C3796F">
              <w:rPr>
                <w:rFonts w:ascii="Arial" w:hAnsi="Arial" w:cs="Arial"/>
                <w:b/>
                <w:sz w:val="20"/>
                <w:szCs w:val="20"/>
              </w:rPr>
              <w:t xml:space="preserve"> and speciation method</w:t>
            </w:r>
          </w:p>
        </w:tc>
        <w:tc>
          <w:tcPr>
            <w:tcW w:w="2410" w:type="dxa"/>
          </w:tcPr>
          <w:p w:rsidR="00340204" w:rsidRPr="00C3796F" w:rsidRDefault="00B72FF9" w:rsidP="00FA0A99">
            <w:pPr>
              <w:rPr>
                <w:rFonts w:ascii="Arial" w:hAnsi="Arial" w:cs="Arial"/>
                <w:sz w:val="20"/>
                <w:szCs w:val="20"/>
              </w:rPr>
            </w:pPr>
            <w:r>
              <w:rPr>
                <w:rFonts w:ascii="Arial" w:hAnsi="Arial" w:cs="Arial"/>
                <w:sz w:val="20"/>
                <w:szCs w:val="20"/>
              </w:rPr>
              <w:t xml:space="preserve">Validation of the </w:t>
            </w:r>
            <w:r w:rsidR="007E6F93">
              <w:rPr>
                <w:rFonts w:ascii="Arial" w:hAnsi="Arial" w:cs="Arial"/>
                <w:sz w:val="20"/>
                <w:szCs w:val="20"/>
              </w:rPr>
              <w:t xml:space="preserve">sampling and analytical </w:t>
            </w:r>
            <w:r>
              <w:rPr>
                <w:rFonts w:ascii="Arial" w:hAnsi="Arial" w:cs="Arial"/>
                <w:sz w:val="20"/>
                <w:szCs w:val="20"/>
              </w:rPr>
              <w:t>methods used in any study to determine or speciate Sb in</w:t>
            </w:r>
            <w:r w:rsidR="00105445">
              <w:rPr>
                <w:rFonts w:ascii="Arial" w:hAnsi="Arial" w:cs="Arial"/>
                <w:sz w:val="20"/>
                <w:szCs w:val="20"/>
              </w:rPr>
              <w:t xml:space="preserve"> </w:t>
            </w:r>
            <w:r w:rsidR="00294B59">
              <w:rPr>
                <w:rFonts w:ascii="Arial" w:hAnsi="Arial" w:cs="Arial"/>
                <w:sz w:val="20"/>
                <w:szCs w:val="20"/>
              </w:rPr>
              <w:t>any</w:t>
            </w:r>
            <w:r>
              <w:rPr>
                <w:rFonts w:ascii="Arial" w:hAnsi="Arial" w:cs="Arial"/>
                <w:sz w:val="20"/>
                <w:szCs w:val="20"/>
              </w:rPr>
              <w:t xml:space="preserve"> sample</w:t>
            </w:r>
            <w:r w:rsidR="008C75AF">
              <w:rPr>
                <w:rFonts w:ascii="Arial" w:hAnsi="Arial" w:cs="Arial"/>
                <w:sz w:val="20"/>
                <w:szCs w:val="20"/>
              </w:rPr>
              <w:t>.</w:t>
            </w:r>
          </w:p>
        </w:tc>
        <w:tc>
          <w:tcPr>
            <w:tcW w:w="2720" w:type="dxa"/>
          </w:tcPr>
          <w:p w:rsidR="00340204" w:rsidRPr="00C3796F" w:rsidRDefault="008C75AF" w:rsidP="008C75AF">
            <w:pPr>
              <w:rPr>
                <w:rFonts w:ascii="Arial" w:hAnsi="Arial" w:cs="Arial"/>
                <w:sz w:val="20"/>
                <w:szCs w:val="20"/>
              </w:rPr>
            </w:pPr>
            <w:r>
              <w:rPr>
                <w:rFonts w:ascii="Arial" w:hAnsi="Arial" w:cs="Arial"/>
                <w:sz w:val="20"/>
                <w:szCs w:val="20"/>
              </w:rPr>
              <w:t xml:space="preserve">To </w:t>
            </w:r>
            <w:r w:rsidR="004A4BC9">
              <w:rPr>
                <w:rFonts w:ascii="Arial" w:hAnsi="Arial" w:cs="Arial"/>
                <w:sz w:val="20"/>
                <w:szCs w:val="20"/>
              </w:rPr>
              <w:t xml:space="preserve">increase the </w:t>
            </w:r>
            <w:r w:rsidR="00294B59">
              <w:rPr>
                <w:rFonts w:ascii="Arial" w:hAnsi="Arial" w:cs="Arial"/>
                <w:sz w:val="20"/>
                <w:szCs w:val="20"/>
              </w:rPr>
              <w:t>reliability</w:t>
            </w:r>
            <w:r w:rsidR="004A4BC9">
              <w:rPr>
                <w:rFonts w:ascii="Arial" w:hAnsi="Arial" w:cs="Arial"/>
                <w:sz w:val="20"/>
                <w:szCs w:val="20"/>
              </w:rPr>
              <w:t xml:space="preserve"> of any study performed by i2a</w:t>
            </w:r>
            <w:r>
              <w:rPr>
                <w:rFonts w:ascii="Arial" w:hAnsi="Arial" w:cs="Arial"/>
                <w:sz w:val="20"/>
                <w:szCs w:val="20"/>
              </w:rPr>
              <w:t>.</w:t>
            </w:r>
          </w:p>
        </w:tc>
        <w:tc>
          <w:tcPr>
            <w:tcW w:w="1674" w:type="dxa"/>
          </w:tcPr>
          <w:p w:rsidR="00340204" w:rsidRPr="00C3796F" w:rsidRDefault="004A4BC9"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4A4BC9"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4A4BC9" w:rsidP="00FA0A99">
            <w:pPr>
              <w:jc w:val="center"/>
              <w:rPr>
                <w:rFonts w:ascii="Arial" w:hAnsi="Arial" w:cs="Arial"/>
                <w:sz w:val="20"/>
                <w:szCs w:val="20"/>
              </w:rPr>
            </w:pPr>
            <w:r>
              <w:rPr>
                <w:rFonts w:ascii="Arial" w:hAnsi="Arial" w:cs="Arial"/>
                <w:sz w:val="20"/>
                <w:szCs w:val="20"/>
              </w:rPr>
              <w:t>X</w:t>
            </w:r>
          </w:p>
        </w:tc>
        <w:tc>
          <w:tcPr>
            <w:tcW w:w="850" w:type="dxa"/>
          </w:tcPr>
          <w:p w:rsidR="00340204" w:rsidRPr="00C3796F" w:rsidRDefault="00340204" w:rsidP="00FA0A99">
            <w:pPr>
              <w:jc w:val="center"/>
              <w:rPr>
                <w:rFonts w:ascii="Arial" w:hAnsi="Arial" w:cs="Arial"/>
                <w:sz w:val="20"/>
                <w:szCs w:val="20"/>
              </w:rPr>
            </w:pPr>
          </w:p>
        </w:tc>
        <w:tc>
          <w:tcPr>
            <w:tcW w:w="1276" w:type="dxa"/>
          </w:tcPr>
          <w:p w:rsidR="00340204" w:rsidRPr="00C3796F" w:rsidRDefault="00105445" w:rsidP="00FA0A99">
            <w:pPr>
              <w:jc w:val="center"/>
              <w:rPr>
                <w:rFonts w:ascii="Arial" w:hAnsi="Arial" w:cs="Arial"/>
                <w:sz w:val="20"/>
                <w:szCs w:val="20"/>
              </w:rPr>
            </w:pPr>
            <w:r>
              <w:rPr>
                <w:rFonts w:ascii="Arial" w:hAnsi="Arial" w:cs="Arial"/>
                <w:sz w:val="20"/>
                <w:szCs w:val="20"/>
              </w:rPr>
              <w:t>X</w:t>
            </w:r>
          </w:p>
        </w:tc>
        <w:tc>
          <w:tcPr>
            <w:tcW w:w="792" w:type="dxa"/>
          </w:tcPr>
          <w:p w:rsidR="00340204" w:rsidRPr="00C3796F" w:rsidRDefault="00105445" w:rsidP="00FA0A99">
            <w:pPr>
              <w:jc w:val="center"/>
              <w:rPr>
                <w:rFonts w:ascii="Arial" w:hAnsi="Arial" w:cs="Arial"/>
                <w:sz w:val="20"/>
                <w:szCs w:val="20"/>
              </w:rPr>
            </w:pPr>
            <w:r>
              <w:rPr>
                <w:rFonts w:ascii="Arial" w:hAnsi="Arial" w:cs="Arial"/>
                <w:sz w:val="20"/>
                <w:szCs w:val="20"/>
              </w:rPr>
              <w:t>X</w:t>
            </w:r>
          </w:p>
        </w:tc>
      </w:tr>
      <w:tr w:rsidR="00340204" w:rsidRPr="00C3796F" w:rsidTr="00937837">
        <w:trPr>
          <w:trHeight w:val="78"/>
        </w:trPr>
        <w:tc>
          <w:tcPr>
            <w:tcW w:w="421" w:type="dxa"/>
          </w:tcPr>
          <w:p w:rsidR="00340204" w:rsidRPr="00DD4DF4" w:rsidRDefault="00340204" w:rsidP="00FA0A99">
            <w:pPr>
              <w:jc w:val="both"/>
              <w:rPr>
                <w:rFonts w:ascii="Arial" w:hAnsi="Arial" w:cs="Arial"/>
                <w:sz w:val="20"/>
                <w:szCs w:val="20"/>
              </w:rPr>
            </w:pPr>
          </w:p>
        </w:tc>
        <w:tc>
          <w:tcPr>
            <w:tcW w:w="1842" w:type="dxa"/>
          </w:tcPr>
          <w:p w:rsidR="00340204" w:rsidRPr="00C3796F" w:rsidRDefault="00340204" w:rsidP="004D2429">
            <w:pPr>
              <w:pStyle w:val="ListParagraph"/>
              <w:numPr>
                <w:ilvl w:val="1"/>
                <w:numId w:val="5"/>
              </w:numPr>
              <w:ind w:left="443" w:hanging="425"/>
              <w:rPr>
                <w:rFonts w:ascii="Arial" w:hAnsi="Arial" w:cs="Arial"/>
                <w:b/>
                <w:sz w:val="20"/>
                <w:szCs w:val="20"/>
              </w:rPr>
            </w:pPr>
            <w:r w:rsidRPr="00C3796F">
              <w:rPr>
                <w:rFonts w:ascii="Arial" w:hAnsi="Arial" w:cs="Arial"/>
                <w:b/>
                <w:sz w:val="20"/>
                <w:szCs w:val="20"/>
              </w:rPr>
              <w:t>Solubility and bio-accessibility study</w:t>
            </w:r>
          </w:p>
        </w:tc>
        <w:tc>
          <w:tcPr>
            <w:tcW w:w="2410" w:type="dxa"/>
          </w:tcPr>
          <w:p w:rsidR="00340204" w:rsidRPr="00C3796F" w:rsidRDefault="008E1438" w:rsidP="00FA0A99">
            <w:pPr>
              <w:rPr>
                <w:rFonts w:ascii="Arial" w:hAnsi="Arial" w:cs="Arial"/>
                <w:sz w:val="20"/>
                <w:szCs w:val="20"/>
              </w:rPr>
            </w:pPr>
            <w:r>
              <w:rPr>
                <w:rFonts w:ascii="Arial" w:hAnsi="Arial" w:cs="Arial"/>
                <w:sz w:val="20"/>
                <w:szCs w:val="20"/>
              </w:rPr>
              <w:t>Generation of solubility and bio</w:t>
            </w:r>
            <w:r w:rsidR="00A53BEA">
              <w:rPr>
                <w:rFonts w:ascii="Arial" w:hAnsi="Arial" w:cs="Arial"/>
                <w:sz w:val="20"/>
                <w:szCs w:val="20"/>
              </w:rPr>
              <w:t>-</w:t>
            </w:r>
            <w:r>
              <w:rPr>
                <w:rFonts w:ascii="Arial" w:hAnsi="Arial" w:cs="Arial"/>
                <w:sz w:val="20"/>
                <w:szCs w:val="20"/>
              </w:rPr>
              <w:t xml:space="preserve">accessibility </w:t>
            </w:r>
            <w:r w:rsidR="00DC0E8A">
              <w:rPr>
                <w:rFonts w:ascii="Arial" w:hAnsi="Arial" w:cs="Arial"/>
                <w:sz w:val="20"/>
                <w:szCs w:val="20"/>
              </w:rPr>
              <w:t xml:space="preserve">data for </w:t>
            </w:r>
            <w:r>
              <w:rPr>
                <w:rFonts w:ascii="Arial" w:hAnsi="Arial" w:cs="Arial"/>
                <w:sz w:val="20"/>
                <w:szCs w:val="20"/>
              </w:rPr>
              <w:t>all Sb substances</w:t>
            </w:r>
            <w:r w:rsidR="00821C28">
              <w:rPr>
                <w:rFonts w:ascii="Arial" w:hAnsi="Arial" w:cs="Arial"/>
                <w:sz w:val="20"/>
                <w:szCs w:val="20"/>
              </w:rPr>
              <w:t>.</w:t>
            </w:r>
          </w:p>
        </w:tc>
        <w:tc>
          <w:tcPr>
            <w:tcW w:w="2720" w:type="dxa"/>
          </w:tcPr>
          <w:p w:rsidR="00340204" w:rsidRPr="00C3796F" w:rsidRDefault="008E1438" w:rsidP="008E1438">
            <w:pPr>
              <w:rPr>
                <w:rFonts w:ascii="Arial" w:hAnsi="Arial" w:cs="Arial"/>
                <w:sz w:val="20"/>
                <w:szCs w:val="20"/>
              </w:rPr>
            </w:pPr>
            <w:r>
              <w:rPr>
                <w:rFonts w:ascii="Arial" w:hAnsi="Arial" w:cs="Arial"/>
                <w:sz w:val="20"/>
                <w:szCs w:val="20"/>
              </w:rPr>
              <w:t>To compare and rank</w:t>
            </w:r>
            <w:r w:rsidR="00821C28">
              <w:rPr>
                <w:rFonts w:ascii="Arial" w:hAnsi="Arial" w:cs="Arial"/>
                <w:sz w:val="20"/>
                <w:szCs w:val="20"/>
              </w:rPr>
              <w:t>/group</w:t>
            </w:r>
            <w:r>
              <w:rPr>
                <w:rFonts w:ascii="Arial" w:hAnsi="Arial" w:cs="Arial"/>
                <w:sz w:val="20"/>
                <w:szCs w:val="20"/>
              </w:rPr>
              <w:t xml:space="preserve"> Sb substances </w:t>
            </w:r>
            <w:r w:rsidR="00DC0E8A">
              <w:rPr>
                <w:rFonts w:ascii="Arial" w:hAnsi="Arial" w:cs="Arial"/>
                <w:sz w:val="20"/>
                <w:szCs w:val="20"/>
              </w:rPr>
              <w:t>and</w:t>
            </w:r>
            <w:r w:rsidR="008373D4">
              <w:rPr>
                <w:rFonts w:ascii="Arial" w:hAnsi="Arial" w:cs="Arial"/>
                <w:sz w:val="20"/>
                <w:szCs w:val="20"/>
              </w:rPr>
              <w:t>:</w:t>
            </w:r>
            <w:r>
              <w:rPr>
                <w:rFonts w:ascii="Arial" w:hAnsi="Arial" w:cs="Arial"/>
                <w:sz w:val="20"/>
                <w:szCs w:val="20"/>
              </w:rPr>
              <w:t xml:space="preserve"> identify most relevant test items</w:t>
            </w:r>
            <w:r w:rsidR="00DC0E8A">
              <w:rPr>
                <w:rFonts w:ascii="Arial" w:hAnsi="Arial" w:cs="Arial"/>
                <w:sz w:val="20"/>
                <w:szCs w:val="20"/>
              </w:rPr>
              <w:t xml:space="preserve"> for </w:t>
            </w:r>
            <w:r w:rsidR="00BB0B2C">
              <w:rPr>
                <w:rFonts w:ascii="Arial" w:hAnsi="Arial" w:cs="Arial"/>
                <w:sz w:val="20"/>
                <w:szCs w:val="20"/>
              </w:rPr>
              <w:t>further in vivo</w:t>
            </w:r>
            <w:r w:rsidR="00DC0E8A">
              <w:rPr>
                <w:rFonts w:ascii="Arial" w:hAnsi="Arial" w:cs="Arial"/>
                <w:sz w:val="20"/>
                <w:szCs w:val="20"/>
              </w:rPr>
              <w:t xml:space="preserve"> tests,</w:t>
            </w:r>
            <w:r>
              <w:rPr>
                <w:rFonts w:ascii="Arial" w:hAnsi="Arial" w:cs="Arial"/>
                <w:sz w:val="20"/>
                <w:szCs w:val="20"/>
              </w:rPr>
              <w:t xml:space="preserve"> and </w:t>
            </w:r>
            <w:r w:rsidR="008373D4">
              <w:rPr>
                <w:rFonts w:ascii="Arial" w:hAnsi="Arial" w:cs="Arial"/>
                <w:sz w:val="20"/>
                <w:szCs w:val="20"/>
              </w:rPr>
              <w:t>build</w:t>
            </w:r>
            <w:r>
              <w:rPr>
                <w:rFonts w:ascii="Arial" w:hAnsi="Arial" w:cs="Arial"/>
                <w:sz w:val="20"/>
                <w:szCs w:val="20"/>
              </w:rPr>
              <w:t xml:space="preserve"> read-across justification</w:t>
            </w:r>
            <w:r w:rsidR="00DC0E8A">
              <w:rPr>
                <w:rFonts w:ascii="Arial" w:hAnsi="Arial" w:cs="Arial"/>
                <w:sz w:val="20"/>
                <w:szCs w:val="20"/>
              </w:rPr>
              <w:t xml:space="preserve"> for Sb substances</w:t>
            </w:r>
            <w:r>
              <w:rPr>
                <w:rFonts w:ascii="Arial" w:hAnsi="Arial" w:cs="Arial"/>
                <w:sz w:val="20"/>
                <w:szCs w:val="20"/>
              </w:rPr>
              <w:t>.</w:t>
            </w:r>
          </w:p>
        </w:tc>
        <w:tc>
          <w:tcPr>
            <w:tcW w:w="1674" w:type="dxa"/>
          </w:tcPr>
          <w:p w:rsidR="00340204" w:rsidRPr="00C3796F" w:rsidRDefault="00A53BEA"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A53BEA"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A53BEA" w:rsidP="00FA0A99">
            <w:pPr>
              <w:jc w:val="center"/>
              <w:rPr>
                <w:rFonts w:ascii="Arial" w:hAnsi="Arial" w:cs="Arial"/>
                <w:sz w:val="20"/>
                <w:szCs w:val="20"/>
              </w:rPr>
            </w:pPr>
            <w:r>
              <w:rPr>
                <w:rFonts w:ascii="Arial" w:hAnsi="Arial" w:cs="Arial"/>
                <w:sz w:val="20"/>
                <w:szCs w:val="20"/>
              </w:rPr>
              <w:t>X</w:t>
            </w:r>
          </w:p>
        </w:tc>
        <w:tc>
          <w:tcPr>
            <w:tcW w:w="850" w:type="dxa"/>
          </w:tcPr>
          <w:p w:rsidR="00340204" w:rsidRPr="00C3796F" w:rsidRDefault="00A53BEA" w:rsidP="00FA0A99">
            <w:pPr>
              <w:jc w:val="center"/>
              <w:rPr>
                <w:rFonts w:ascii="Arial" w:hAnsi="Arial" w:cs="Arial"/>
                <w:sz w:val="20"/>
                <w:szCs w:val="20"/>
              </w:rPr>
            </w:pPr>
            <w:r>
              <w:rPr>
                <w:rFonts w:ascii="Arial" w:hAnsi="Arial" w:cs="Arial"/>
                <w:sz w:val="20"/>
                <w:szCs w:val="20"/>
              </w:rPr>
              <w:t>X</w:t>
            </w:r>
          </w:p>
        </w:tc>
        <w:tc>
          <w:tcPr>
            <w:tcW w:w="1276" w:type="dxa"/>
          </w:tcPr>
          <w:p w:rsidR="00340204" w:rsidRPr="00C3796F" w:rsidRDefault="00340204" w:rsidP="00FA0A99">
            <w:pPr>
              <w:jc w:val="center"/>
              <w:rPr>
                <w:rFonts w:ascii="Arial" w:hAnsi="Arial" w:cs="Arial"/>
                <w:sz w:val="20"/>
                <w:szCs w:val="20"/>
              </w:rPr>
            </w:pPr>
          </w:p>
        </w:tc>
        <w:tc>
          <w:tcPr>
            <w:tcW w:w="792" w:type="dxa"/>
          </w:tcPr>
          <w:p w:rsidR="00340204" w:rsidRPr="00C3796F" w:rsidRDefault="00340204" w:rsidP="00FA0A99">
            <w:pPr>
              <w:jc w:val="center"/>
              <w:rPr>
                <w:rFonts w:ascii="Arial" w:hAnsi="Arial" w:cs="Arial"/>
                <w:sz w:val="20"/>
                <w:szCs w:val="20"/>
              </w:rPr>
            </w:pPr>
          </w:p>
        </w:tc>
      </w:tr>
      <w:tr w:rsidR="00340204" w:rsidRPr="00C3796F" w:rsidTr="00937837">
        <w:trPr>
          <w:trHeight w:val="78"/>
        </w:trPr>
        <w:tc>
          <w:tcPr>
            <w:tcW w:w="421" w:type="dxa"/>
          </w:tcPr>
          <w:p w:rsidR="00340204" w:rsidRPr="00DD4DF4" w:rsidRDefault="00340204" w:rsidP="00FA0A99">
            <w:pPr>
              <w:jc w:val="both"/>
              <w:rPr>
                <w:rFonts w:ascii="Arial" w:hAnsi="Arial" w:cs="Arial"/>
                <w:sz w:val="20"/>
                <w:szCs w:val="20"/>
              </w:rPr>
            </w:pPr>
          </w:p>
        </w:tc>
        <w:tc>
          <w:tcPr>
            <w:tcW w:w="1842" w:type="dxa"/>
          </w:tcPr>
          <w:p w:rsidR="00340204" w:rsidRPr="00C3796F" w:rsidRDefault="00340204" w:rsidP="004D2429">
            <w:pPr>
              <w:pStyle w:val="ListParagraph"/>
              <w:numPr>
                <w:ilvl w:val="1"/>
                <w:numId w:val="5"/>
              </w:numPr>
              <w:ind w:left="443" w:hanging="425"/>
              <w:rPr>
                <w:rFonts w:ascii="Arial" w:hAnsi="Arial" w:cs="Arial"/>
                <w:sz w:val="20"/>
                <w:szCs w:val="20"/>
              </w:rPr>
            </w:pPr>
            <w:r w:rsidRPr="00C3796F">
              <w:rPr>
                <w:rFonts w:ascii="Arial" w:hAnsi="Arial" w:cs="Arial"/>
                <w:b/>
                <w:i/>
                <w:sz w:val="20"/>
                <w:szCs w:val="20"/>
              </w:rPr>
              <w:t xml:space="preserve">In vitro </w:t>
            </w:r>
            <w:r w:rsidRPr="00C3796F">
              <w:rPr>
                <w:rFonts w:ascii="Arial" w:hAnsi="Arial" w:cs="Arial"/>
                <w:b/>
                <w:sz w:val="20"/>
                <w:szCs w:val="20"/>
              </w:rPr>
              <w:t>inhalation toxicity study</w:t>
            </w:r>
          </w:p>
        </w:tc>
        <w:tc>
          <w:tcPr>
            <w:tcW w:w="2410" w:type="dxa"/>
          </w:tcPr>
          <w:p w:rsidR="00340204" w:rsidRPr="00C3796F" w:rsidRDefault="00A53BEA" w:rsidP="00FA0A99">
            <w:pPr>
              <w:rPr>
                <w:rFonts w:ascii="Arial" w:hAnsi="Arial" w:cs="Arial"/>
                <w:sz w:val="20"/>
                <w:szCs w:val="20"/>
              </w:rPr>
            </w:pPr>
            <w:r>
              <w:rPr>
                <w:rFonts w:ascii="Arial" w:hAnsi="Arial" w:cs="Arial"/>
                <w:sz w:val="20"/>
                <w:szCs w:val="20"/>
              </w:rPr>
              <w:t>In vitro rep</w:t>
            </w:r>
            <w:r w:rsidR="004B17E6">
              <w:rPr>
                <w:rFonts w:ascii="Arial" w:hAnsi="Arial" w:cs="Arial"/>
                <w:sz w:val="20"/>
                <w:szCs w:val="20"/>
              </w:rPr>
              <w:t>lication</w:t>
            </w:r>
            <w:r>
              <w:rPr>
                <w:rFonts w:ascii="Arial" w:hAnsi="Arial" w:cs="Arial"/>
                <w:sz w:val="20"/>
                <w:szCs w:val="20"/>
              </w:rPr>
              <w:t xml:space="preserve"> of in vivo lung conditions and inhalation exposure to Sb substances</w:t>
            </w:r>
            <w:r w:rsidR="00821C28">
              <w:rPr>
                <w:rFonts w:ascii="Arial" w:hAnsi="Arial" w:cs="Arial"/>
                <w:sz w:val="20"/>
                <w:szCs w:val="20"/>
              </w:rPr>
              <w:t>.</w:t>
            </w:r>
          </w:p>
        </w:tc>
        <w:tc>
          <w:tcPr>
            <w:tcW w:w="2720" w:type="dxa"/>
          </w:tcPr>
          <w:p w:rsidR="00340204" w:rsidRPr="00C3796F" w:rsidRDefault="00A53BEA" w:rsidP="00821C28">
            <w:pPr>
              <w:rPr>
                <w:rFonts w:ascii="Arial" w:hAnsi="Arial" w:cs="Arial"/>
                <w:sz w:val="20"/>
                <w:szCs w:val="20"/>
              </w:rPr>
            </w:pPr>
            <w:r w:rsidRPr="00C3796F">
              <w:rPr>
                <w:rFonts w:ascii="Arial" w:hAnsi="Arial" w:cs="Arial"/>
                <w:sz w:val="20"/>
                <w:szCs w:val="20"/>
              </w:rPr>
              <w:t>To compare</w:t>
            </w:r>
            <w:r w:rsidR="00821C28">
              <w:rPr>
                <w:rFonts w:ascii="Arial" w:hAnsi="Arial" w:cs="Arial"/>
                <w:sz w:val="20"/>
                <w:szCs w:val="20"/>
              </w:rPr>
              <w:t xml:space="preserve"> and rank/group</w:t>
            </w:r>
            <w:r w:rsidRPr="00C3796F">
              <w:rPr>
                <w:rFonts w:ascii="Arial" w:hAnsi="Arial" w:cs="Arial"/>
                <w:sz w:val="20"/>
                <w:szCs w:val="20"/>
              </w:rPr>
              <w:t xml:space="preserve"> lung toxicity effects of </w:t>
            </w:r>
            <w:r w:rsidR="00821C28">
              <w:rPr>
                <w:rFonts w:ascii="Arial" w:hAnsi="Arial" w:cs="Arial"/>
                <w:sz w:val="20"/>
                <w:szCs w:val="20"/>
              </w:rPr>
              <w:t>all</w:t>
            </w:r>
            <w:r w:rsidR="00340204" w:rsidRPr="00C3796F">
              <w:rPr>
                <w:rFonts w:ascii="Arial" w:hAnsi="Arial" w:cs="Arial"/>
                <w:sz w:val="20"/>
                <w:szCs w:val="20"/>
              </w:rPr>
              <w:t xml:space="preserve"> Sb substances</w:t>
            </w:r>
            <w:r w:rsidR="00821C28">
              <w:rPr>
                <w:rFonts w:ascii="Arial" w:hAnsi="Arial" w:cs="Arial"/>
                <w:sz w:val="20"/>
                <w:szCs w:val="20"/>
              </w:rPr>
              <w:t xml:space="preserve"> </w:t>
            </w:r>
            <w:r w:rsidR="00BB0B2C">
              <w:rPr>
                <w:rFonts w:ascii="Arial" w:hAnsi="Arial" w:cs="Arial"/>
                <w:sz w:val="20"/>
                <w:szCs w:val="20"/>
              </w:rPr>
              <w:t>and</w:t>
            </w:r>
            <w:r w:rsidR="00821C28">
              <w:rPr>
                <w:rFonts w:ascii="Arial" w:hAnsi="Arial" w:cs="Arial"/>
                <w:sz w:val="20"/>
                <w:szCs w:val="20"/>
              </w:rPr>
              <w:t>: identify most relevant test items</w:t>
            </w:r>
            <w:r w:rsidR="00BB0B2C">
              <w:rPr>
                <w:rFonts w:ascii="Arial" w:hAnsi="Arial" w:cs="Arial"/>
                <w:sz w:val="20"/>
                <w:szCs w:val="20"/>
              </w:rPr>
              <w:t xml:space="preserve"> for further in vivo tests</w:t>
            </w:r>
            <w:r w:rsidR="00984D6F">
              <w:rPr>
                <w:rFonts w:ascii="Arial" w:hAnsi="Arial" w:cs="Arial"/>
                <w:sz w:val="20"/>
                <w:szCs w:val="20"/>
              </w:rPr>
              <w:t>, further</w:t>
            </w:r>
            <w:r w:rsidR="00821C28">
              <w:rPr>
                <w:rFonts w:ascii="Arial" w:hAnsi="Arial" w:cs="Arial"/>
                <w:sz w:val="20"/>
                <w:szCs w:val="20"/>
              </w:rPr>
              <w:t xml:space="preserve"> build read-across justification</w:t>
            </w:r>
            <w:r w:rsidR="00BB0B2C">
              <w:rPr>
                <w:rFonts w:ascii="Arial" w:hAnsi="Arial" w:cs="Arial"/>
                <w:sz w:val="20"/>
                <w:szCs w:val="20"/>
              </w:rPr>
              <w:t xml:space="preserve"> for Sb substances</w:t>
            </w:r>
            <w:r w:rsidR="00984D6F">
              <w:rPr>
                <w:rFonts w:ascii="Arial" w:hAnsi="Arial" w:cs="Arial"/>
                <w:sz w:val="20"/>
                <w:szCs w:val="20"/>
              </w:rPr>
              <w:t>, and determine applicable classification</w:t>
            </w:r>
            <w:r w:rsidR="00F62809">
              <w:rPr>
                <w:rFonts w:ascii="Arial" w:hAnsi="Arial" w:cs="Arial"/>
                <w:sz w:val="20"/>
                <w:szCs w:val="20"/>
              </w:rPr>
              <w:t xml:space="preserve"> for each Sb substance</w:t>
            </w:r>
            <w:r w:rsidR="00821C28">
              <w:rPr>
                <w:rFonts w:ascii="Arial" w:hAnsi="Arial" w:cs="Arial"/>
                <w:sz w:val="20"/>
                <w:szCs w:val="20"/>
              </w:rPr>
              <w:t>.</w:t>
            </w:r>
          </w:p>
        </w:tc>
        <w:tc>
          <w:tcPr>
            <w:tcW w:w="1674" w:type="dxa"/>
          </w:tcPr>
          <w:p w:rsidR="00340204" w:rsidRPr="000A3B14" w:rsidRDefault="00821C28" w:rsidP="00821C28">
            <w:pPr>
              <w:jc w:val="center"/>
              <w:rPr>
                <w:rFonts w:ascii="Arial" w:hAnsi="Arial" w:cs="Arial"/>
                <w:sz w:val="20"/>
                <w:szCs w:val="20"/>
              </w:rPr>
            </w:pPr>
            <w:r>
              <w:rPr>
                <w:rFonts w:ascii="Arial" w:hAnsi="Arial" w:cs="Arial"/>
                <w:sz w:val="20"/>
                <w:szCs w:val="20"/>
              </w:rPr>
              <w:t>X</w:t>
            </w:r>
          </w:p>
        </w:tc>
        <w:tc>
          <w:tcPr>
            <w:tcW w:w="1276" w:type="dxa"/>
          </w:tcPr>
          <w:p w:rsidR="00340204" w:rsidRPr="000A3B14" w:rsidRDefault="00821C28" w:rsidP="00821C28">
            <w:pPr>
              <w:jc w:val="center"/>
              <w:rPr>
                <w:rFonts w:ascii="Arial" w:hAnsi="Arial" w:cs="Arial"/>
                <w:sz w:val="20"/>
                <w:szCs w:val="20"/>
              </w:rPr>
            </w:pPr>
            <w:r>
              <w:rPr>
                <w:rFonts w:ascii="Arial" w:hAnsi="Arial" w:cs="Arial"/>
                <w:sz w:val="20"/>
                <w:szCs w:val="20"/>
              </w:rPr>
              <w:t>X</w:t>
            </w:r>
          </w:p>
        </w:tc>
        <w:tc>
          <w:tcPr>
            <w:tcW w:w="1276" w:type="dxa"/>
          </w:tcPr>
          <w:p w:rsidR="00340204" w:rsidRPr="000A3B14" w:rsidRDefault="00340204" w:rsidP="00FA0A99">
            <w:pPr>
              <w:rPr>
                <w:rFonts w:ascii="Arial" w:hAnsi="Arial" w:cs="Arial"/>
                <w:sz w:val="20"/>
                <w:szCs w:val="20"/>
              </w:rPr>
            </w:pPr>
          </w:p>
        </w:tc>
        <w:tc>
          <w:tcPr>
            <w:tcW w:w="850" w:type="dxa"/>
          </w:tcPr>
          <w:p w:rsidR="00340204" w:rsidRPr="000A3B14" w:rsidRDefault="00821C28" w:rsidP="00821C28">
            <w:pPr>
              <w:jc w:val="center"/>
              <w:rPr>
                <w:rFonts w:ascii="Arial" w:hAnsi="Arial" w:cs="Arial"/>
                <w:sz w:val="20"/>
                <w:szCs w:val="20"/>
              </w:rPr>
            </w:pPr>
            <w:r>
              <w:rPr>
                <w:rFonts w:ascii="Arial" w:hAnsi="Arial" w:cs="Arial"/>
                <w:sz w:val="20"/>
                <w:szCs w:val="20"/>
              </w:rPr>
              <w:t>X</w:t>
            </w:r>
          </w:p>
        </w:tc>
        <w:tc>
          <w:tcPr>
            <w:tcW w:w="1276" w:type="dxa"/>
          </w:tcPr>
          <w:p w:rsidR="00340204" w:rsidRPr="000A3B14" w:rsidRDefault="00340204" w:rsidP="00FA0A99">
            <w:pPr>
              <w:rPr>
                <w:rFonts w:ascii="Arial" w:hAnsi="Arial" w:cs="Arial"/>
                <w:sz w:val="20"/>
                <w:szCs w:val="20"/>
              </w:rPr>
            </w:pPr>
          </w:p>
        </w:tc>
        <w:tc>
          <w:tcPr>
            <w:tcW w:w="792" w:type="dxa"/>
          </w:tcPr>
          <w:p w:rsidR="00340204" w:rsidRPr="000A3B14" w:rsidRDefault="00340204" w:rsidP="00FA0A99">
            <w:pPr>
              <w:rPr>
                <w:rFonts w:ascii="Arial" w:hAnsi="Arial" w:cs="Arial"/>
                <w:sz w:val="20"/>
                <w:szCs w:val="20"/>
              </w:rPr>
            </w:pPr>
          </w:p>
        </w:tc>
      </w:tr>
      <w:tr w:rsidR="00340204" w:rsidRPr="00C3796F" w:rsidTr="00937837">
        <w:trPr>
          <w:trHeight w:val="55"/>
        </w:trPr>
        <w:tc>
          <w:tcPr>
            <w:tcW w:w="421" w:type="dxa"/>
          </w:tcPr>
          <w:p w:rsidR="00340204" w:rsidRPr="00DD4DF4" w:rsidRDefault="00340204" w:rsidP="00FA0A99">
            <w:pPr>
              <w:jc w:val="both"/>
              <w:rPr>
                <w:rFonts w:ascii="Arial" w:hAnsi="Arial" w:cs="Arial"/>
                <w:sz w:val="20"/>
                <w:szCs w:val="20"/>
              </w:rPr>
            </w:pPr>
          </w:p>
        </w:tc>
        <w:tc>
          <w:tcPr>
            <w:tcW w:w="1842" w:type="dxa"/>
          </w:tcPr>
          <w:p w:rsidR="00340204" w:rsidRPr="00C3796F" w:rsidRDefault="00340204" w:rsidP="004D2429">
            <w:pPr>
              <w:pStyle w:val="ListParagraph"/>
              <w:numPr>
                <w:ilvl w:val="1"/>
                <w:numId w:val="5"/>
              </w:numPr>
              <w:ind w:left="443" w:hanging="425"/>
              <w:rPr>
                <w:rFonts w:ascii="Arial" w:hAnsi="Arial" w:cs="Arial"/>
                <w:b/>
                <w:i/>
                <w:sz w:val="20"/>
                <w:szCs w:val="20"/>
              </w:rPr>
            </w:pPr>
            <w:r>
              <w:rPr>
                <w:rFonts w:ascii="Arial" w:hAnsi="Arial" w:cs="Arial"/>
                <w:b/>
                <w:i/>
                <w:sz w:val="20"/>
                <w:szCs w:val="20"/>
              </w:rPr>
              <w:t xml:space="preserve">In vivo </w:t>
            </w:r>
            <w:r w:rsidRPr="00F83B69">
              <w:rPr>
                <w:rFonts w:ascii="Arial" w:hAnsi="Arial" w:cs="Arial"/>
                <w:b/>
                <w:sz w:val="20"/>
                <w:szCs w:val="20"/>
              </w:rPr>
              <w:t>genotoxicity studies</w:t>
            </w:r>
          </w:p>
        </w:tc>
        <w:tc>
          <w:tcPr>
            <w:tcW w:w="2410" w:type="dxa"/>
          </w:tcPr>
          <w:p w:rsidR="00340204" w:rsidRPr="00C3796F" w:rsidRDefault="00984D6F" w:rsidP="00FA0A99">
            <w:pPr>
              <w:rPr>
                <w:rFonts w:ascii="Arial" w:hAnsi="Arial" w:cs="Arial"/>
                <w:sz w:val="20"/>
                <w:szCs w:val="20"/>
              </w:rPr>
            </w:pPr>
            <w:r>
              <w:rPr>
                <w:rFonts w:ascii="Arial" w:hAnsi="Arial" w:cs="Arial"/>
                <w:sz w:val="20"/>
                <w:szCs w:val="20"/>
              </w:rPr>
              <w:t>In vivo studies to assess genotoxicity of Sb substances</w:t>
            </w:r>
            <w:r w:rsidR="00A96C7A">
              <w:rPr>
                <w:rFonts w:ascii="Arial" w:hAnsi="Arial" w:cs="Arial"/>
                <w:sz w:val="20"/>
                <w:szCs w:val="20"/>
              </w:rPr>
              <w:t>.</w:t>
            </w:r>
          </w:p>
        </w:tc>
        <w:tc>
          <w:tcPr>
            <w:tcW w:w="2720" w:type="dxa"/>
          </w:tcPr>
          <w:p w:rsidR="00340204" w:rsidRPr="00C3796F" w:rsidRDefault="00984D6F" w:rsidP="00D22839">
            <w:pPr>
              <w:rPr>
                <w:rFonts w:ascii="Arial" w:hAnsi="Arial" w:cs="Arial"/>
                <w:sz w:val="20"/>
                <w:szCs w:val="20"/>
              </w:rPr>
            </w:pPr>
            <w:r>
              <w:rPr>
                <w:rFonts w:ascii="Arial" w:hAnsi="Arial" w:cs="Arial"/>
                <w:sz w:val="20"/>
                <w:szCs w:val="20"/>
              </w:rPr>
              <w:t xml:space="preserve">To clarify </w:t>
            </w:r>
            <w:r w:rsidR="00D311E1">
              <w:rPr>
                <w:rFonts w:ascii="Arial" w:hAnsi="Arial" w:cs="Arial"/>
                <w:sz w:val="20"/>
                <w:szCs w:val="20"/>
              </w:rPr>
              <w:t xml:space="preserve">outstanding questions in </w:t>
            </w:r>
            <w:r>
              <w:rPr>
                <w:rFonts w:ascii="Arial" w:hAnsi="Arial" w:cs="Arial"/>
                <w:sz w:val="20"/>
                <w:szCs w:val="20"/>
              </w:rPr>
              <w:t>carcinogenicity results of NTP study</w:t>
            </w:r>
            <w:r w:rsidR="00D22839">
              <w:rPr>
                <w:rFonts w:ascii="Arial" w:hAnsi="Arial" w:cs="Arial"/>
                <w:sz w:val="20"/>
                <w:szCs w:val="20"/>
              </w:rPr>
              <w:t xml:space="preserve">, and determine applicable </w:t>
            </w:r>
            <w:r w:rsidR="00D311E1">
              <w:rPr>
                <w:rFonts w:ascii="Arial" w:hAnsi="Arial" w:cs="Arial"/>
                <w:sz w:val="20"/>
                <w:szCs w:val="20"/>
              </w:rPr>
              <w:t xml:space="preserve">mode of action and resulting </w:t>
            </w:r>
            <w:r w:rsidR="00D22839">
              <w:rPr>
                <w:rFonts w:ascii="Arial" w:hAnsi="Arial" w:cs="Arial"/>
                <w:sz w:val="20"/>
                <w:szCs w:val="20"/>
              </w:rPr>
              <w:t>classification</w:t>
            </w:r>
            <w:r w:rsidR="00D311E1">
              <w:rPr>
                <w:rFonts w:ascii="Arial" w:hAnsi="Arial" w:cs="Arial"/>
                <w:sz w:val="20"/>
                <w:szCs w:val="20"/>
              </w:rPr>
              <w:t xml:space="preserve"> of Sb substances</w:t>
            </w:r>
            <w:r w:rsidR="00D22839">
              <w:rPr>
                <w:rFonts w:ascii="Arial" w:hAnsi="Arial" w:cs="Arial"/>
                <w:sz w:val="20"/>
                <w:szCs w:val="20"/>
              </w:rPr>
              <w:t>.</w:t>
            </w:r>
          </w:p>
        </w:tc>
        <w:tc>
          <w:tcPr>
            <w:tcW w:w="1674" w:type="dxa"/>
          </w:tcPr>
          <w:p w:rsidR="00340204" w:rsidRPr="00D22839" w:rsidRDefault="00D22839" w:rsidP="00D22839">
            <w:pPr>
              <w:jc w:val="center"/>
              <w:rPr>
                <w:rFonts w:ascii="Arial" w:hAnsi="Arial" w:cs="Arial"/>
                <w:sz w:val="20"/>
                <w:szCs w:val="20"/>
              </w:rPr>
            </w:pPr>
            <w:r>
              <w:rPr>
                <w:rFonts w:ascii="Arial" w:hAnsi="Arial" w:cs="Arial"/>
                <w:sz w:val="20"/>
                <w:szCs w:val="20"/>
              </w:rPr>
              <w:t>X</w:t>
            </w:r>
          </w:p>
        </w:tc>
        <w:tc>
          <w:tcPr>
            <w:tcW w:w="1276" w:type="dxa"/>
          </w:tcPr>
          <w:p w:rsidR="00340204" w:rsidRPr="00D22839" w:rsidRDefault="00D22839" w:rsidP="00D22839">
            <w:pPr>
              <w:jc w:val="center"/>
              <w:rPr>
                <w:rFonts w:ascii="Arial" w:hAnsi="Arial" w:cs="Arial"/>
                <w:sz w:val="20"/>
                <w:szCs w:val="20"/>
              </w:rPr>
            </w:pPr>
            <w:r>
              <w:rPr>
                <w:rFonts w:ascii="Arial" w:hAnsi="Arial" w:cs="Arial"/>
                <w:sz w:val="20"/>
                <w:szCs w:val="20"/>
              </w:rPr>
              <w:t>X</w:t>
            </w:r>
          </w:p>
        </w:tc>
        <w:tc>
          <w:tcPr>
            <w:tcW w:w="1276" w:type="dxa"/>
          </w:tcPr>
          <w:p w:rsidR="00340204" w:rsidRPr="00D22839" w:rsidRDefault="00340204" w:rsidP="00D22839">
            <w:pPr>
              <w:jc w:val="center"/>
              <w:rPr>
                <w:rFonts w:ascii="Arial" w:hAnsi="Arial" w:cs="Arial"/>
                <w:sz w:val="20"/>
                <w:szCs w:val="20"/>
              </w:rPr>
            </w:pPr>
          </w:p>
        </w:tc>
        <w:tc>
          <w:tcPr>
            <w:tcW w:w="850" w:type="dxa"/>
          </w:tcPr>
          <w:p w:rsidR="00340204" w:rsidRPr="00D22839" w:rsidRDefault="00340204" w:rsidP="00D22839">
            <w:pPr>
              <w:jc w:val="center"/>
              <w:rPr>
                <w:rFonts w:ascii="Arial" w:hAnsi="Arial" w:cs="Arial"/>
                <w:sz w:val="20"/>
                <w:szCs w:val="20"/>
              </w:rPr>
            </w:pPr>
          </w:p>
        </w:tc>
        <w:tc>
          <w:tcPr>
            <w:tcW w:w="1276" w:type="dxa"/>
          </w:tcPr>
          <w:p w:rsidR="00340204" w:rsidRPr="00D22839" w:rsidRDefault="00340204" w:rsidP="00D22839">
            <w:pPr>
              <w:jc w:val="center"/>
              <w:rPr>
                <w:rFonts w:ascii="Arial" w:hAnsi="Arial" w:cs="Arial"/>
                <w:sz w:val="20"/>
                <w:szCs w:val="20"/>
              </w:rPr>
            </w:pPr>
          </w:p>
        </w:tc>
        <w:tc>
          <w:tcPr>
            <w:tcW w:w="792" w:type="dxa"/>
          </w:tcPr>
          <w:p w:rsidR="00340204" w:rsidRPr="00D22839" w:rsidRDefault="00340204" w:rsidP="00D22839">
            <w:pPr>
              <w:jc w:val="center"/>
              <w:rPr>
                <w:rFonts w:ascii="Arial" w:hAnsi="Arial" w:cs="Arial"/>
                <w:sz w:val="20"/>
                <w:szCs w:val="20"/>
              </w:rPr>
            </w:pPr>
          </w:p>
        </w:tc>
      </w:tr>
      <w:tr w:rsidR="00340204" w:rsidRPr="00C3796F" w:rsidTr="00937837">
        <w:trPr>
          <w:trHeight w:val="55"/>
        </w:trPr>
        <w:tc>
          <w:tcPr>
            <w:tcW w:w="421" w:type="dxa"/>
          </w:tcPr>
          <w:p w:rsidR="00340204" w:rsidRPr="00DD4DF4" w:rsidRDefault="00340204" w:rsidP="00FA0A99">
            <w:pPr>
              <w:jc w:val="both"/>
              <w:rPr>
                <w:rFonts w:ascii="Arial" w:hAnsi="Arial" w:cs="Arial"/>
                <w:sz w:val="20"/>
                <w:szCs w:val="20"/>
              </w:rPr>
            </w:pPr>
          </w:p>
        </w:tc>
        <w:tc>
          <w:tcPr>
            <w:tcW w:w="1842" w:type="dxa"/>
          </w:tcPr>
          <w:p w:rsidR="00340204" w:rsidRPr="00C3796F" w:rsidRDefault="00340204" w:rsidP="004D2429">
            <w:pPr>
              <w:pStyle w:val="ListParagraph"/>
              <w:numPr>
                <w:ilvl w:val="1"/>
                <w:numId w:val="5"/>
              </w:numPr>
              <w:ind w:left="443" w:hanging="425"/>
              <w:rPr>
                <w:rFonts w:ascii="Arial" w:hAnsi="Arial" w:cs="Arial"/>
                <w:b/>
                <w:sz w:val="20"/>
                <w:szCs w:val="20"/>
              </w:rPr>
            </w:pPr>
            <w:r w:rsidRPr="00335F76">
              <w:rPr>
                <w:rFonts w:ascii="Arial" w:hAnsi="Arial" w:cs="Arial"/>
                <w:b/>
                <w:i/>
                <w:sz w:val="20"/>
                <w:szCs w:val="20"/>
              </w:rPr>
              <w:t>In vivo</w:t>
            </w:r>
            <w:r>
              <w:rPr>
                <w:rFonts w:ascii="Arial" w:hAnsi="Arial" w:cs="Arial"/>
                <w:b/>
                <w:sz w:val="20"/>
                <w:szCs w:val="20"/>
              </w:rPr>
              <w:t xml:space="preserve"> </w:t>
            </w:r>
            <w:proofErr w:type="spellStart"/>
            <w:r>
              <w:rPr>
                <w:rFonts w:ascii="Arial" w:hAnsi="Arial" w:cs="Arial"/>
                <w:b/>
                <w:sz w:val="20"/>
                <w:szCs w:val="20"/>
              </w:rPr>
              <w:t>reproduc</w:t>
            </w:r>
            <w:r w:rsidR="00257A1F">
              <w:rPr>
                <w:rFonts w:ascii="Arial" w:hAnsi="Arial" w:cs="Arial"/>
                <w:b/>
                <w:sz w:val="20"/>
                <w:szCs w:val="20"/>
              </w:rPr>
              <w:t>-</w:t>
            </w:r>
            <w:r>
              <w:rPr>
                <w:rFonts w:ascii="Arial" w:hAnsi="Arial" w:cs="Arial"/>
                <w:b/>
                <w:sz w:val="20"/>
                <w:szCs w:val="20"/>
              </w:rPr>
              <w:t>tive</w:t>
            </w:r>
            <w:proofErr w:type="spellEnd"/>
            <w:r>
              <w:rPr>
                <w:rFonts w:ascii="Arial" w:hAnsi="Arial" w:cs="Arial"/>
                <w:b/>
                <w:sz w:val="20"/>
                <w:szCs w:val="20"/>
              </w:rPr>
              <w:t xml:space="preserve"> toxicity studies</w:t>
            </w:r>
          </w:p>
        </w:tc>
        <w:tc>
          <w:tcPr>
            <w:tcW w:w="2410" w:type="dxa"/>
          </w:tcPr>
          <w:p w:rsidR="00340204" w:rsidRPr="00C3796F" w:rsidRDefault="00BF0D99" w:rsidP="00FA0A99">
            <w:pPr>
              <w:rPr>
                <w:rFonts w:ascii="Arial" w:hAnsi="Arial" w:cs="Arial"/>
                <w:sz w:val="20"/>
                <w:szCs w:val="20"/>
              </w:rPr>
            </w:pPr>
            <w:r>
              <w:rPr>
                <w:rFonts w:ascii="Arial" w:hAnsi="Arial" w:cs="Arial"/>
                <w:sz w:val="20"/>
                <w:szCs w:val="20"/>
              </w:rPr>
              <w:t xml:space="preserve">In vivo studies to </w:t>
            </w:r>
            <w:r w:rsidR="00A96C7A">
              <w:rPr>
                <w:rFonts w:ascii="Arial" w:hAnsi="Arial" w:cs="Arial"/>
                <w:sz w:val="20"/>
                <w:szCs w:val="20"/>
              </w:rPr>
              <w:t xml:space="preserve">assess </w:t>
            </w:r>
            <w:r w:rsidR="00257A1F">
              <w:rPr>
                <w:rFonts w:ascii="Arial" w:hAnsi="Arial" w:cs="Arial"/>
                <w:sz w:val="20"/>
                <w:szCs w:val="20"/>
              </w:rPr>
              <w:t>the possible reproductive toxicity of</w:t>
            </w:r>
            <w:r w:rsidR="00A96C7A">
              <w:rPr>
                <w:rFonts w:ascii="Arial" w:hAnsi="Arial" w:cs="Arial"/>
                <w:sz w:val="20"/>
                <w:szCs w:val="20"/>
              </w:rPr>
              <w:t xml:space="preserve"> Sb substances.</w:t>
            </w:r>
          </w:p>
        </w:tc>
        <w:tc>
          <w:tcPr>
            <w:tcW w:w="2720" w:type="dxa"/>
          </w:tcPr>
          <w:p w:rsidR="00340204" w:rsidRPr="00C3796F" w:rsidRDefault="009B2C96" w:rsidP="00A96C7A">
            <w:pPr>
              <w:rPr>
                <w:rFonts w:ascii="Arial" w:hAnsi="Arial" w:cs="Arial"/>
                <w:sz w:val="20"/>
                <w:szCs w:val="20"/>
              </w:rPr>
            </w:pPr>
            <w:r>
              <w:rPr>
                <w:rFonts w:ascii="Arial" w:hAnsi="Arial" w:cs="Arial"/>
                <w:sz w:val="20"/>
                <w:szCs w:val="20"/>
              </w:rPr>
              <w:t>To clarify</w:t>
            </w:r>
            <w:r w:rsidR="00A6436B">
              <w:rPr>
                <w:rFonts w:ascii="Arial" w:hAnsi="Arial" w:cs="Arial"/>
                <w:sz w:val="20"/>
                <w:szCs w:val="20"/>
              </w:rPr>
              <w:t xml:space="preserve"> interpretation of adverse effects observed in various reproductive studies </w:t>
            </w:r>
            <w:r w:rsidR="00D006C6">
              <w:rPr>
                <w:rFonts w:ascii="Arial" w:hAnsi="Arial" w:cs="Arial"/>
                <w:sz w:val="20"/>
                <w:szCs w:val="20"/>
              </w:rPr>
              <w:t>with Sb substances</w:t>
            </w:r>
            <w:r w:rsidR="00743E4E">
              <w:rPr>
                <w:rFonts w:ascii="Arial" w:hAnsi="Arial" w:cs="Arial"/>
                <w:sz w:val="20"/>
                <w:szCs w:val="20"/>
              </w:rPr>
              <w:t>,</w:t>
            </w:r>
            <w:r w:rsidR="00A6436B">
              <w:rPr>
                <w:rFonts w:ascii="Arial" w:hAnsi="Arial" w:cs="Arial"/>
                <w:sz w:val="20"/>
                <w:szCs w:val="20"/>
              </w:rPr>
              <w:t xml:space="preserve"> </w:t>
            </w:r>
            <w:r w:rsidR="00F33FC9">
              <w:rPr>
                <w:rFonts w:ascii="Arial" w:hAnsi="Arial" w:cs="Arial"/>
                <w:sz w:val="20"/>
                <w:szCs w:val="20"/>
              </w:rPr>
              <w:t xml:space="preserve">inform the </w:t>
            </w:r>
            <w:r w:rsidR="00A6436B">
              <w:rPr>
                <w:rFonts w:ascii="Arial" w:hAnsi="Arial" w:cs="Arial"/>
                <w:sz w:val="20"/>
                <w:szCs w:val="20"/>
              </w:rPr>
              <w:t>design</w:t>
            </w:r>
            <w:r w:rsidR="00F33FC9">
              <w:rPr>
                <w:rFonts w:ascii="Arial" w:hAnsi="Arial" w:cs="Arial"/>
                <w:sz w:val="20"/>
                <w:szCs w:val="20"/>
              </w:rPr>
              <w:t xml:space="preserve"> of</w:t>
            </w:r>
            <w:r w:rsidR="00A6436B">
              <w:rPr>
                <w:rFonts w:ascii="Arial" w:hAnsi="Arial" w:cs="Arial"/>
                <w:sz w:val="20"/>
                <w:szCs w:val="20"/>
              </w:rPr>
              <w:t xml:space="preserve"> a cost-efficient and tailored EOGRTS study</w:t>
            </w:r>
            <w:r w:rsidR="00743E4E">
              <w:rPr>
                <w:rFonts w:ascii="Arial" w:hAnsi="Arial" w:cs="Arial"/>
                <w:sz w:val="20"/>
                <w:szCs w:val="20"/>
              </w:rPr>
              <w:t xml:space="preserve">, and satisfy the mandatory </w:t>
            </w:r>
            <w:r w:rsidR="00510A71">
              <w:rPr>
                <w:rFonts w:ascii="Arial" w:hAnsi="Arial" w:cs="Arial"/>
                <w:sz w:val="20"/>
                <w:szCs w:val="20"/>
              </w:rPr>
              <w:t>EOGRTS testing proposal requirement in REACH</w:t>
            </w:r>
            <w:r w:rsidR="00A6436B">
              <w:rPr>
                <w:rFonts w:ascii="Arial" w:hAnsi="Arial" w:cs="Arial"/>
                <w:sz w:val="20"/>
                <w:szCs w:val="20"/>
              </w:rPr>
              <w:t>.</w:t>
            </w:r>
          </w:p>
        </w:tc>
        <w:tc>
          <w:tcPr>
            <w:tcW w:w="1674" w:type="dxa"/>
          </w:tcPr>
          <w:p w:rsidR="00340204" w:rsidRPr="000A3B14" w:rsidRDefault="00340204" w:rsidP="00FA0A99">
            <w:pPr>
              <w:rPr>
                <w:rFonts w:ascii="Arial" w:hAnsi="Arial" w:cs="Arial"/>
                <w:sz w:val="20"/>
                <w:szCs w:val="20"/>
              </w:rPr>
            </w:pPr>
          </w:p>
        </w:tc>
        <w:tc>
          <w:tcPr>
            <w:tcW w:w="1276" w:type="dxa"/>
          </w:tcPr>
          <w:p w:rsidR="00340204" w:rsidRPr="000A3B14" w:rsidRDefault="00340204" w:rsidP="00FA0A99">
            <w:pPr>
              <w:rPr>
                <w:rFonts w:ascii="Arial" w:hAnsi="Arial" w:cs="Arial"/>
                <w:sz w:val="20"/>
                <w:szCs w:val="20"/>
              </w:rPr>
            </w:pPr>
          </w:p>
        </w:tc>
        <w:tc>
          <w:tcPr>
            <w:tcW w:w="1276" w:type="dxa"/>
          </w:tcPr>
          <w:p w:rsidR="00340204" w:rsidRPr="000A3B14" w:rsidRDefault="00AC07D8" w:rsidP="00AC07D8">
            <w:pPr>
              <w:jc w:val="center"/>
              <w:rPr>
                <w:rFonts w:ascii="Arial" w:hAnsi="Arial" w:cs="Arial"/>
                <w:sz w:val="20"/>
                <w:szCs w:val="20"/>
              </w:rPr>
            </w:pPr>
            <w:r>
              <w:rPr>
                <w:rFonts w:ascii="Arial" w:hAnsi="Arial" w:cs="Arial"/>
                <w:sz w:val="20"/>
                <w:szCs w:val="20"/>
              </w:rPr>
              <w:t>X</w:t>
            </w:r>
          </w:p>
        </w:tc>
        <w:tc>
          <w:tcPr>
            <w:tcW w:w="850" w:type="dxa"/>
          </w:tcPr>
          <w:p w:rsidR="00340204" w:rsidRPr="000A3B14" w:rsidRDefault="00340204" w:rsidP="00FA0A99">
            <w:pPr>
              <w:rPr>
                <w:rFonts w:ascii="Arial" w:hAnsi="Arial" w:cs="Arial"/>
                <w:sz w:val="20"/>
                <w:szCs w:val="20"/>
              </w:rPr>
            </w:pPr>
          </w:p>
        </w:tc>
        <w:tc>
          <w:tcPr>
            <w:tcW w:w="1276" w:type="dxa"/>
          </w:tcPr>
          <w:p w:rsidR="00340204" w:rsidRPr="000A3B14" w:rsidRDefault="00340204" w:rsidP="00FA0A99">
            <w:pPr>
              <w:rPr>
                <w:rFonts w:ascii="Arial" w:hAnsi="Arial" w:cs="Arial"/>
                <w:sz w:val="20"/>
                <w:szCs w:val="20"/>
              </w:rPr>
            </w:pPr>
          </w:p>
        </w:tc>
        <w:tc>
          <w:tcPr>
            <w:tcW w:w="792" w:type="dxa"/>
          </w:tcPr>
          <w:p w:rsidR="00340204" w:rsidRPr="000A3B14" w:rsidRDefault="00340204" w:rsidP="00FA0A99">
            <w:pPr>
              <w:rPr>
                <w:rFonts w:ascii="Arial" w:hAnsi="Arial" w:cs="Arial"/>
                <w:sz w:val="20"/>
                <w:szCs w:val="20"/>
              </w:rPr>
            </w:pPr>
          </w:p>
        </w:tc>
      </w:tr>
      <w:tr w:rsidR="004728B8" w:rsidRPr="00C3796F" w:rsidTr="00004762">
        <w:trPr>
          <w:trHeight w:val="55"/>
        </w:trPr>
        <w:tc>
          <w:tcPr>
            <w:tcW w:w="421" w:type="dxa"/>
            <w:shd w:val="clear" w:color="auto" w:fill="D9D9D9" w:themeFill="background1" w:themeFillShade="D9"/>
          </w:tcPr>
          <w:p w:rsidR="004728B8" w:rsidRPr="00C3796F" w:rsidRDefault="004728B8" w:rsidP="00FA0A99">
            <w:pPr>
              <w:pStyle w:val="ListParagraph"/>
              <w:numPr>
                <w:ilvl w:val="0"/>
                <w:numId w:val="5"/>
              </w:numPr>
              <w:jc w:val="both"/>
              <w:rPr>
                <w:rFonts w:ascii="Arial" w:hAnsi="Arial" w:cs="Arial"/>
                <w:sz w:val="20"/>
                <w:szCs w:val="20"/>
              </w:rPr>
            </w:pPr>
          </w:p>
        </w:tc>
        <w:tc>
          <w:tcPr>
            <w:tcW w:w="6972" w:type="dxa"/>
            <w:gridSpan w:val="3"/>
            <w:shd w:val="clear" w:color="auto" w:fill="D9D9D9" w:themeFill="background1" w:themeFillShade="D9"/>
          </w:tcPr>
          <w:p w:rsidR="004728B8" w:rsidRPr="00C3796F" w:rsidRDefault="004728B8" w:rsidP="002B7E8C">
            <w:pPr>
              <w:rPr>
                <w:rFonts w:ascii="Arial" w:hAnsi="Arial" w:cs="Arial"/>
                <w:sz w:val="20"/>
                <w:szCs w:val="20"/>
              </w:rPr>
            </w:pPr>
            <w:r w:rsidRPr="00DD4DF4">
              <w:rPr>
                <w:rFonts w:ascii="Arial" w:hAnsi="Arial" w:cs="Arial"/>
                <w:b/>
                <w:sz w:val="20"/>
                <w:szCs w:val="20"/>
              </w:rPr>
              <w:t xml:space="preserve">Field </w:t>
            </w:r>
            <w:r>
              <w:rPr>
                <w:rFonts w:ascii="Arial" w:hAnsi="Arial" w:cs="Arial"/>
                <w:b/>
                <w:sz w:val="20"/>
                <w:szCs w:val="20"/>
              </w:rPr>
              <w:t>work</w:t>
            </w:r>
            <w:r w:rsidR="002B7E8C">
              <w:rPr>
                <w:rFonts w:ascii="Arial" w:hAnsi="Arial" w:cs="Arial"/>
                <w:b/>
                <w:sz w:val="20"/>
                <w:szCs w:val="20"/>
              </w:rPr>
              <w:t xml:space="preserve"> (</w:t>
            </w:r>
            <w:r w:rsidR="002F7E00">
              <w:rPr>
                <w:rFonts w:ascii="Arial" w:hAnsi="Arial" w:cs="Arial"/>
                <w:b/>
                <w:sz w:val="20"/>
                <w:szCs w:val="20"/>
              </w:rPr>
              <w:t xml:space="preserve">lead by </w:t>
            </w:r>
            <w:r w:rsidR="003873C0">
              <w:rPr>
                <w:rFonts w:ascii="Arial" w:hAnsi="Arial" w:cs="Arial"/>
                <w:b/>
                <w:sz w:val="20"/>
                <w:szCs w:val="20"/>
              </w:rPr>
              <w:t>expert consultants and c</w:t>
            </w:r>
            <w:r w:rsidR="002B7E8C">
              <w:rPr>
                <w:rFonts w:ascii="Arial" w:hAnsi="Arial" w:cs="Arial"/>
                <w:b/>
                <w:sz w:val="20"/>
                <w:szCs w:val="20"/>
              </w:rPr>
              <w:t>ompanies)</w:t>
            </w:r>
          </w:p>
        </w:tc>
        <w:tc>
          <w:tcPr>
            <w:tcW w:w="1674" w:type="dxa"/>
            <w:shd w:val="clear" w:color="auto" w:fill="D9D9D9" w:themeFill="background1" w:themeFillShade="D9"/>
          </w:tcPr>
          <w:p w:rsidR="004728B8" w:rsidRPr="000A3B14" w:rsidRDefault="004728B8" w:rsidP="00FA0A99">
            <w:pPr>
              <w:rPr>
                <w:rFonts w:ascii="Arial" w:hAnsi="Arial" w:cs="Arial"/>
                <w:sz w:val="20"/>
                <w:szCs w:val="20"/>
              </w:rPr>
            </w:pPr>
          </w:p>
        </w:tc>
        <w:tc>
          <w:tcPr>
            <w:tcW w:w="1276" w:type="dxa"/>
            <w:shd w:val="clear" w:color="auto" w:fill="D9D9D9" w:themeFill="background1" w:themeFillShade="D9"/>
          </w:tcPr>
          <w:p w:rsidR="004728B8" w:rsidRPr="000A3B14" w:rsidRDefault="004728B8" w:rsidP="00FA0A99">
            <w:pPr>
              <w:rPr>
                <w:rFonts w:ascii="Arial" w:hAnsi="Arial" w:cs="Arial"/>
                <w:sz w:val="20"/>
                <w:szCs w:val="20"/>
              </w:rPr>
            </w:pPr>
          </w:p>
        </w:tc>
        <w:tc>
          <w:tcPr>
            <w:tcW w:w="1276" w:type="dxa"/>
            <w:shd w:val="clear" w:color="auto" w:fill="D9D9D9" w:themeFill="background1" w:themeFillShade="D9"/>
          </w:tcPr>
          <w:p w:rsidR="004728B8" w:rsidRPr="000A3B14" w:rsidRDefault="004728B8" w:rsidP="00FA0A99">
            <w:pPr>
              <w:rPr>
                <w:rFonts w:ascii="Arial" w:hAnsi="Arial" w:cs="Arial"/>
                <w:sz w:val="20"/>
                <w:szCs w:val="20"/>
              </w:rPr>
            </w:pPr>
          </w:p>
        </w:tc>
        <w:tc>
          <w:tcPr>
            <w:tcW w:w="850" w:type="dxa"/>
            <w:shd w:val="clear" w:color="auto" w:fill="D9D9D9" w:themeFill="background1" w:themeFillShade="D9"/>
          </w:tcPr>
          <w:p w:rsidR="004728B8" w:rsidRPr="000A3B14" w:rsidRDefault="004728B8" w:rsidP="00FA0A99">
            <w:pPr>
              <w:rPr>
                <w:rFonts w:ascii="Arial" w:hAnsi="Arial" w:cs="Arial"/>
                <w:sz w:val="20"/>
                <w:szCs w:val="20"/>
              </w:rPr>
            </w:pPr>
          </w:p>
        </w:tc>
        <w:tc>
          <w:tcPr>
            <w:tcW w:w="1276" w:type="dxa"/>
            <w:shd w:val="clear" w:color="auto" w:fill="D9D9D9" w:themeFill="background1" w:themeFillShade="D9"/>
          </w:tcPr>
          <w:p w:rsidR="004728B8" w:rsidRPr="000A3B14" w:rsidRDefault="004728B8" w:rsidP="00FA0A99">
            <w:pPr>
              <w:rPr>
                <w:rFonts w:ascii="Arial" w:hAnsi="Arial" w:cs="Arial"/>
                <w:sz w:val="20"/>
                <w:szCs w:val="20"/>
              </w:rPr>
            </w:pPr>
          </w:p>
        </w:tc>
        <w:tc>
          <w:tcPr>
            <w:tcW w:w="792" w:type="dxa"/>
            <w:shd w:val="clear" w:color="auto" w:fill="D9D9D9" w:themeFill="background1" w:themeFillShade="D9"/>
          </w:tcPr>
          <w:p w:rsidR="004728B8" w:rsidRPr="000A3B14" w:rsidRDefault="004728B8" w:rsidP="00FA0A99">
            <w:pPr>
              <w:rPr>
                <w:rFonts w:ascii="Arial" w:hAnsi="Arial" w:cs="Arial"/>
                <w:sz w:val="20"/>
                <w:szCs w:val="20"/>
              </w:rPr>
            </w:pPr>
          </w:p>
        </w:tc>
      </w:tr>
      <w:tr w:rsidR="00340204" w:rsidRPr="00C3796F" w:rsidTr="00937837">
        <w:trPr>
          <w:trHeight w:val="531"/>
        </w:trPr>
        <w:tc>
          <w:tcPr>
            <w:tcW w:w="421" w:type="dxa"/>
          </w:tcPr>
          <w:p w:rsidR="00340204" w:rsidRPr="00DD4DF4" w:rsidRDefault="00340204" w:rsidP="00FA0A99">
            <w:pPr>
              <w:jc w:val="both"/>
              <w:rPr>
                <w:rFonts w:ascii="Arial" w:hAnsi="Arial" w:cs="Arial"/>
                <w:sz w:val="20"/>
                <w:szCs w:val="20"/>
              </w:rPr>
            </w:pPr>
          </w:p>
        </w:tc>
        <w:tc>
          <w:tcPr>
            <w:tcW w:w="1842" w:type="dxa"/>
          </w:tcPr>
          <w:p w:rsidR="00340204" w:rsidRPr="00C3796F" w:rsidRDefault="00340204" w:rsidP="004D2429">
            <w:pPr>
              <w:pStyle w:val="ListParagraph"/>
              <w:numPr>
                <w:ilvl w:val="1"/>
                <w:numId w:val="5"/>
              </w:numPr>
              <w:ind w:left="443" w:hanging="425"/>
              <w:rPr>
                <w:rFonts w:ascii="Arial" w:hAnsi="Arial" w:cs="Arial"/>
                <w:sz w:val="20"/>
                <w:szCs w:val="20"/>
              </w:rPr>
            </w:pPr>
            <w:r w:rsidRPr="00C3796F">
              <w:rPr>
                <w:rFonts w:ascii="Arial" w:hAnsi="Arial" w:cs="Arial"/>
                <w:b/>
                <w:sz w:val="20"/>
                <w:szCs w:val="20"/>
              </w:rPr>
              <w:t xml:space="preserve">Workplace PSD, air and </w:t>
            </w:r>
            <w:proofErr w:type="spellStart"/>
            <w:r w:rsidRPr="00C3796F">
              <w:rPr>
                <w:rFonts w:ascii="Arial" w:hAnsi="Arial" w:cs="Arial"/>
                <w:b/>
                <w:sz w:val="20"/>
                <w:szCs w:val="20"/>
              </w:rPr>
              <w:t>biomonito</w:t>
            </w:r>
            <w:proofErr w:type="spellEnd"/>
            <w:r w:rsidR="00005634">
              <w:rPr>
                <w:rFonts w:ascii="Arial" w:hAnsi="Arial" w:cs="Arial"/>
                <w:b/>
                <w:sz w:val="20"/>
                <w:szCs w:val="20"/>
              </w:rPr>
              <w:t>-</w:t>
            </w:r>
            <w:r w:rsidRPr="00C3796F">
              <w:rPr>
                <w:rFonts w:ascii="Arial" w:hAnsi="Arial" w:cs="Arial"/>
                <w:b/>
                <w:sz w:val="20"/>
                <w:szCs w:val="20"/>
              </w:rPr>
              <w:t>ring program</w:t>
            </w:r>
          </w:p>
        </w:tc>
        <w:tc>
          <w:tcPr>
            <w:tcW w:w="2410" w:type="dxa"/>
          </w:tcPr>
          <w:p w:rsidR="00340204" w:rsidRPr="00C3796F" w:rsidRDefault="00545053" w:rsidP="00FA0A99">
            <w:pPr>
              <w:rPr>
                <w:rFonts w:ascii="Arial" w:hAnsi="Arial" w:cs="Arial"/>
                <w:sz w:val="20"/>
                <w:szCs w:val="20"/>
              </w:rPr>
            </w:pPr>
            <w:r>
              <w:rPr>
                <w:rFonts w:ascii="Arial" w:hAnsi="Arial" w:cs="Arial"/>
                <w:sz w:val="20"/>
                <w:szCs w:val="20"/>
              </w:rPr>
              <w:t xml:space="preserve">Harmonized and coordinated campaign to collect </w:t>
            </w:r>
            <w:r w:rsidR="00515616">
              <w:rPr>
                <w:rFonts w:ascii="Arial" w:hAnsi="Arial" w:cs="Arial"/>
                <w:sz w:val="20"/>
                <w:szCs w:val="20"/>
              </w:rPr>
              <w:t xml:space="preserve">measured </w:t>
            </w:r>
            <w:r>
              <w:rPr>
                <w:rFonts w:ascii="Arial" w:hAnsi="Arial" w:cs="Arial"/>
                <w:sz w:val="20"/>
                <w:szCs w:val="20"/>
              </w:rPr>
              <w:t xml:space="preserve">data </w:t>
            </w:r>
            <w:r w:rsidR="00515616">
              <w:rPr>
                <w:rFonts w:ascii="Arial" w:hAnsi="Arial" w:cs="Arial"/>
                <w:sz w:val="20"/>
                <w:szCs w:val="20"/>
              </w:rPr>
              <w:t>about</w:t>
            </w:r>
            <w:r>
              <w:rPr>
                <w:rFonts w:ascii="Arial" w:hAnsi="Arial" w:cs="Arial"/>
                <w:sz w:val="20"/>
                <w:szCs w:val="20"/>
              </w:rPr>
              <w:t xml:space="preserve"> Sb in workplace air and in relevant biological fluids and health surveillance programs.</w:t>
            </w:r>
          </w:p>
        </w:tc>
        <w:tc>
          <w:tcPr>
            <w:tcW w:w="2720" w:type="dxa"/>
          </w:tcPr>
          <w:p w:rsidR="00340204" w:rsidRPr="00C3796F" w:rsidRDefault="00545053" w:rsidP="00BE6C50">
            <w:pPr>
              <w:rPr>
                <w:rFonts w:ascii="Arial" w:hAnsi="Arial" w:cs="Arial"/>
                <w:sz w:val="20"/>
                <w:szCs w:val="20"/>
              </w:rPr>
            </w:pPr>
            <w:r w:rsidRPr="00C3796F">
              <w:rPr>
                <w:rFonts w:ascii="Arial" w:hAnsi="Arial" w:cs="Arial"/>
                <w:sz w:val="20"/>
                <w:szCs w:val="20"/>
              </w:rPr>
              <w:t xml:space="preserve">To </w:t>
            </w:r>
            <w:r>
              <w:rPr>
                <w:rFonts w:ascii="Arial" w:hAnsi="Arial" w:cs="Arial"/>
                <w:sz w:val="20"/>
                <w:szCs w:val="20"/>
              </w:rPr>
              <w:t xml:space="preserve">avoid </w:t>
            </w:r>
            <w:r w:rsidR="002A3475">
              <w:rPr>
                <w:rFonts w:ascii="Arial" w:hAnsi="Arial" w:cs="Arial"/>
                <w:sz w:val="20"/>
                <w:szCs w:val="20"/>
              </w:rPr>
              <w:t xml:space="preserve">a </w:t>
            </w:r>
            <w:r w:rsidR="00744E15">
              <w:rPr>
                <w:rFonts w:ascii="Arial" w:hAnsi="Arial" w:cs="Arial"/>
                <w:sz w:val="20"/>
                <w:szCs w:val="20"/>
              </w:rPr>
              <w:t xml:space="preserve">precautionary </w:t>
            </w:r>
            <w:r>
              <w:rPr>
                <w:rFonts w:ascii="Arial" w:hAnsi="Arial" w:cs="Arial"/>
                <w:sz w:val="20"/>
                <w:szCs w:val="20"/>
              </w:rPr>
              <w:t>overestimation of exposure and use of conservative assessment factors in exposure limit calculations</w:t>
            </w:r>
            <w:r w:rsidR="00BE6C50">
              <w:rPr>
                <w:rFonts w:ascii="Arial" w:hAnsi="Arial" w:cs="Arial"/>
                <w:sz w:val="20"/>
                <w:szCs w:val="20"/>
              </w:rPr>
              <w:t>, and t</w:t>
            </w:r>
            <w:r w:rsidR="00744E15">
              <w:rPr>
                <w:rFonts w:ascii="Arial" w:hAnsi="Arial" w:cs="Arial"/>
                <w:sz w:val="20"/>
                <w:szCs w:val="20"/>
              </w:rPr>
              <w:t>o inform on best practice to monitor workplace exposure.</w:t>
            </w:r>
          </w:p>
        </w:tc>
        <w:tc>
          <w:tcPr>
            <w:tcW w:w="1674" w:type="dxa"/>
          </w:tcPr>
          <w:p w:rsidR="00340204" w:rsidRPr="000A3B14" w:rsidRDefault="00261962" w:rsidP="00261962">
            <w:pPr>
              <w:jc w:val="center"/>
              <w:rPr>
                <w:rFonts w:ascii="Arial" w:hAnsi="Arial" w:cs="Arial"/>
                <w:sz w:val="20"/>
                <w:szCs w:val="20"/>
              </w:rPr>
            </w:pPr>
            <w:r>
              <w:rPr>
                <w:rFonts w:ascii="Arial" w:hAnsi="Arial" w:cs="Arial"/>
                <w:sz w:val="20"/>
                <w:szCs w:val="20"/>
              </w:rPr>
              <w:t>X</w:t>
            </w:r>
          </w:p>
        </w:tc>
        <w:tc>
          <w:tcPr>
            <w:tcW w:w="1276" w:type="dxa"/>
          </w:tcPr>
          <w:p w:rsidR="00340204" w:rsidRPr="000A3B14" w:rsidRDefault="00340204" w:rsidP="00FA0A99">
            <w:pPr>
              <w:rPr>
                <w:rFonts w:ascii="Arial" w:hAnsi="Arial" w:cs="Arial"/>
                <w:sz w:val="20"/>
                <w:szCs w:val="20"/>
              </w:rPr>
            </w:pPr>
          </w:p>
        </w:tc>
        <w:tc>
          <w:tcPr>
            <w:tcW w:w="1276" w:type="dxa"/>
          </w:tcPr>
          <w:p w:rsidR="00340204" w:rsidRPr="000A3B14" w:rsidRDefault="00340204" w:rsidP="00FA0A99">
            <w:pPr>
              <w:rPr>
                <w:rFonts w:ascii="Arial" w:hAnsi="Arial" w:cs="Arial"/>
                <w:sz w:val="20"/>
                <w:szCs w:val="20"/>
              </w:rPr>
            </w:pPr>
          </w:p>
        </w:tc>
        <w:tc>
          <w:tcPr>
            <w:tcW w:w="850" w:type="dxa"/>
          </w:tcPr>
          <w:p w:rsidR="00340204" w:rsidRPr="000A3B14" w:rsidRDefault="00340204" w:rsidP="00FA0A99">
            <w:pPr>
              <w:rPr>
                <w:rFonts w:ascii="Arial" w:hAnsi="Arial" w:cs="Arial"/>
                <w:sz w:val="20"/>
                <w:szCs w:val="20"/>
              </w:rPr>
            </w:pPr>
          </w:p>
        </w:tc>
        <w:tc>
          <w:tcPr>
            <w:tcW w:w="1276" w:type="dxa"/>
          </w:tcPr>
          <w:p w:rsidR="00340204" w:rsidRPr="000A3B14" w:rsidRDefault="00261962" w:rsidP="00261962">
            <w:pPr>
              <w:jc w:val="center"/>
              <w:rPr>
                <w:rFonts w:ascii="Arial" w:hAnsi="Arial" w:cs="Arial"/>
                <w:sz w:val="20"/>
                <w:szCs w:val="20"/>
              </w:rPr>
            </w:pPr>
            <w:r>
              <w:rPr>
                <w:rFonts w:ascii="Arial" w:hAnsi="Arial" w:cs="Arial"/>
                <w:sz w:val="20"/>
                <w:szCs w:val="20"/>
              </w:rPr>
              <w:t>X</w:t>
            </w:r>
          </w:p>
        </w:tc>
        <w:tc>
          <w:tcPr>
            <w:tcW w:w="792" w:type="dxa"/>
          </w:tcPr>
          <w:p w:rsidR="00340204" w:rsidRPr="000A3B14" w:rsidRDefault="00261962" w:rsidP="00261962">
            <w:pPr>
              <w:jc w:val="center"/>
              <w:rPr>
                <w:rFonts w:ascii="Arial" w:hAnsi="Arial" w:cs="Arial"/>
                <w:sz w:val="20"/>
                <w:szCs w:val="20"/>
              </w:rPr>
            </w:pPr>
            <w:r>
              <w:rPr>
                <w:rFonts w:ascii="Arial" w:hAnsi="Arial" w:cs="Arial"/>
                <w:sz w:val="20"/>
                <w:szCs w:val="20"/>
              </w:rPr>
              <w:t>X</w:t>
            </w:r>
          </w:p>
        </w:tc>
      </w:tr>
      <w:tr w:rsidR="00340204" w:rsidRPr="00C3796F" w:rsidTr="00937837">
        <w:trPr>
          <w:trHeight w:val="531"/>
        </w:trPr>
        <w:tc>
          <w:tcPr>
            <w:tcW w:w="421" w:type="dxa"/>
          </w:tcPr>
          <w:p w:rsidR="00340204" w:rsidRPr="00EE5AE0" w:rsidRDefault="00340204" w:rsidP="00FA0A99">
            <w:pPr>
              <w:jc w:val="both"/>
              <w:rPr>
                <w:rFonts w:ascii="Arial" w:hAnsi="Arial" w:cs="Arial"/>
                <w:sz w:val="20"/>
                <w:szCs w:val="20"/>
              </w:rPr>
            </w:pPr>
          </w:p>
        </w:tc>
        <w:tc>
          <w:tcPr>
            <w:tcW w:w="1842" w:type="dxa"/>
          </w:tcPr>
          <w:p w:rsidR="00340204" w:rsidRDefault="00340204" w:rsidP="004D2429">
            <w:pPr>
              <w:pStyle w:val="ListParagraph"/>
              <w:numPr>
                <w:ilvl w:val="1"/>
                <w:numId w:val="5"/>
              </w:numPr>
              <w:ind w:left="443" w:hanging="425"/>
              <w:rPr>
                <w:rFonts w:ascii="Arial" w:hAnsi="Arial" w:cs="Arial"/>
                <w:b/>
                <w:sz w:val="20"/>
                <w:szCs w:val="20"/>
              </w:rPr>
            </w:pPr>
            <w:r>
              <w:rPr>
                <w:rFonts w:ascii="Arial" w:hAnsi="Arial" w:cs="Arial"/>
                <w:b/>
                <w:sz w:val="20"/>
                <w:szCs w:val="20"/>
              </w:rPr>
              <w:t>Socio-economic analysis of regulatory proposals</w:t>
            </w:r>
          </w:p>
        </w:tc>
        <w:tc>
          <w:tcPr>
            <w:tcW w:w="2410" w:type="dxa"/>
          </w:tcPr>
          <w:p w:rsidR="00340204" w:rsidRPr="00C3796F" w:rsidRDefault="00247816" w:rsidP="00FA0A99">
            <w:pPr>
              <w:rPr>
                <w:rFonts w:ascii="Arial" w:hAnsi="Arial" w:cs="Arial"/>
                <w:sz w:val="20"/>
                <w:szCs w:val="20"/>
              </w:rPr>
            </w:pPr>
            <w:r>
              <w:rPr>
                <w:rFonts w:ascii="Arial" w:hAnsi="Arial" w:cs="Arial"/>
                <w:sz w:val="20"/>
                <w:szCs w:val="20"/>
              </w:rPr>
              <w:t>Assessment of societal benefits</w:t>
            </w:r>
            <w:r w:rsidR="00BA1C66">
              <w:rPr>
                <w:rFonts w:ascii="Arial" w:hAnsi="Arial" w:cs="Arial"/>
                <w:sz w:val="20"/>
                <w:szCs w:val="20"/>
              </w:rPr>
              <w:t xml:space="preserve"> of Sb substances and socio-economic impacts of regulatory proposals and decisions</w:t>
            </w:r>
            <w:r w:rsidR="00312E83">
              <w:rPr>
                <w:rFonts w:ascii="Arial" w:hAnsi="Arial" w:cs="Arial"/>
                <w:sz w:val="20"/>
                <w:szCs w:val="20"/>
              </w:rPr>
              <w:t>.</w:t>
            </w:r>
          </w:p>
        </w:tc>
        <w:tc>
          <w:tcPr>
            <w:tcW w:w="2720" w:type="dxa"/>
          </w:tcPr>
          <w:p w:rsidR="00340204" w:rsidRPr="00C3796F" w:rsidRDefault="00BA1C66" w:rsidP="00BA1C66">
            <w:pPr>
              <w:rPr>
                <w:rFonts w:ascii="Arial" w:hAnsi="Arial" w:cs="Arial"/>
                <w:sz w:val="20"/>
                <w:szCs w:val="20"/>
              </w:rPr>
            </w:pPr>
            <w:r>
              <w:rPr>
                <w:rFonts w:ascii="Arial" w:hAnsi="Arial" w:cs="Arial"/>
                <w:sz w:val="20"/>
                <w:szCs w:val="20"/>
              </w:rPr>
              <w:t xml:space="preserve">To </w:t>
            </w:r>
            <w:r w:rsidR="00F4473E">
              <w:rPr>
                <w:rFonts w:ascii="Arial" w:hAnsi="Arial" w:cs="Arial"/>
                <w:sz w:val="20"/>
                <w:szCs w:val="20"/>
              </w:rPr>
              <w:t>reinforce</w:t>
            </w:r>
            <w:r>
              <w:rPr>
                <w:rFonts w:ascii="Arial" w:hAnsi="Arial" w:cs="Arial"/>
                <w:sz w:val="20"/>
                <w:szCs w:val="20"/>
              </w:rPr>
              <w:t xml:space="preserve"> perceived value of Sb substances</w:t>
            </w:r>
            <w:r w:rsidR="00F4473E">
              <w:rPr>
                <w:rFonts w:ascii="Arial" w:hAnsi="Arial" w:cs="Arial"/>
                <w:sz w:val="20"/>
                <w:szCs w:val="20"/>
              </w:rPr>
              <w:t>,</w:t>
            </w:r>
            <w:r>
              <w:rPr>
                <w:rFonts w:ascii="Arial" w:hAnsi="Arial" w:cs="Arial"/>
                <w:sz w:val="20"/>
                <w:szCs w:val="20"/>
              </w:rPr>
              <w:t xml:space="preserve"> and balance decision-making </w:t>
            </w:r>
            <w:r w:rsidR="00F4473E">
              <w:rPr>
                <w:rFonts w:ascii="Arial" w:hAnsi="Arial" w:cs="Arial"/>
                <w:sz w:val="20"/>
                <w:szCs w:val="20"/>
              </w:rPr>
              <w:t xml:space="preserve">towards </w:t>
            </w:r>
            <w:r w:rsidR="00EA44E7">
              <w:rPr>
                <w:rFonts w:ascii="Arial" w:hAnsi="Arial" w:cs="Arial"/>
                <w:sz w:val="20"/>
                <w:szCs w:val="20"/>
              </w:rPr>
              <w:t xml:space="preserve">positive </w:t>
            </w:r>
            <w:r w:rsidR="00F4473E">
              <w:rPr>
                <w:rFonts w:ascii="Arial" w:hAnsi="Arial" w:cs="Arial"/>
                <w:sz w:val="20"/>
                <w:szCs w:val="20"/>
              </w:rPr>
              <w:t>cost-</w:t>
            </w:r>
            <w:r w:rsidR="00EA44E7">
              <w:rPr>
                <w:rFonts w:ascii="Arial" w:hAnsi="Arial" w:cs="Arial"/>
                <w:sz w:val="20"/>
                <w:szCs w:val="20"/>
              </w:rPr>
              <w:t>benefit</w:t>
            </w:r>
            <w:r w:rsidR="00F4473E">
              <w:rPr>
                <w:rFonts w:ascii="Arial" w:hAnsi="Arial" w:cs="Arial"/>
                <w:sz w:val="20"/>
                <w:szCs w:val="20"/>
              </w:rPr>
              <w:t xml:space="preserve"> measures</w:t>
            </w:r>
            <w:r>
              <w:rPr>
                <w:rFonts w:ascii="Arial" w:hAnsi="Arial" w:cs="Arial"/>
                <w:sz w:val="20"/>
                <w:szCs w:val="20"/>
              </w:rPr>
              <w:t>.</w:t>
            </w:r>
          </w:p>
        </w:tc>
        <w:tc>
          <w:tcPr>
            <w:tcW w:w="1674" w:type="dxa"/>
          </w:tcPr>
          <w:p w:rsidR="00340204" w:rsidRPr="00A56D2A" w:rsidRDefault="00DD420F" w:rsidP="00DD420F">
            <w:pPr>
              <w:jc w:val="center"/>
              <w:rPr>
                <w:rFonts w:ascii="Arial" w:hAnsi="Arial" w:cs="Arial"/>
                <w:sz w:val="20"/>
                <w:szCs w:val="20"/>
              </w:rPr>
            </w:pPr>
            <w:r>
              <w:rPr>
                <w:rFonts w:ascii="Arial" w:hAnsi="Arial" w:cs="Arial"/>
                <w:sz w:val="20"/>
                <w:szCs w:val="20"/>
              </w:rPr>
              <w:t>X</w:t>
            </w:r>
          </w:p>
        </w:tc>
        <w:tc>
          <w:tcPr>
            <w:tcW w:w="1276" w:type="dxa"/>
          </w:tcPr>
          <w:p w:rsidR="00340204" w:rsidRPr="00A56D2A" w:rsidRDefault="00DD420F" w:rsidP="00DD420F">
            <w:pPr>
              <w:jc w:val="center"/>
              <w:rPr>
                <w:rFonts w:ascii="Arial" w:hAnsi="Arial" w:cs="Arial"/>
                <w:sz w:val="20"/>
                <w:szCs w:val="20"/>
              </w:rPr>
            </w:pPr>
            <w:r>
              <w:rPr>
                <w:rFonts w:ascii="Arial" w:hAnsi="Arial" w:cs="Arial"/>
                <w:sz w:val="20"/>
                <w:szCs w:val="20"/>
              </w:rPr>
              <w:t>X</w:t>
            </w:r>
          </w:p>
        </w:tc>
        <w:tc>
          <w:tcPr>
            <w:tcW w:w="1276" w:type="dxa"/>
          </w:tcPr>
          <w:p w:rsidR="00340204" w:rsidRPr="00A56D2A" w:rsidRDefault="00DD420F" w:rsidP="00DD420F">
            <w:pPr>
              <w:jc w:val="center"/>
              <w:rPr>
                <w:rFonts w:ascii="Arial" w:hAnsi="Arial" w:cs="Arial"/>
                <w:sz w:val="20"/>
                <w:szCs w:val="20"/>
              </w:rPr>
            </w:pPr>
            <w:r>
              <w:rPr>
                <w:rFonts w:ascii="Arial" w:hAnsi="Arial" w:cs="Arial"/>
                <w:sz w:val="20"/>
                <w:szCs w:val="20"/>
              </w:rPr>
              <w:t>X</w:t>
            </w:r>
          </w:p>
        </w:tc>
        <w:tc>
          <w:tcPr>
            <w:tcW w:w="850" w:type="dxa"/>
          </w:tcPr>
          <w:p w:rsidR="00340204" w:rsidRPr="00A56D2A" w:rsidRDefault="00340204" w:rsidP="00DD420F">
            <w:pPr>
              <w:jc w:val="center"/>
              <w:rPr>
                <w:rFonts w:ascii="Arial" w:hAnsi="Arial" w:cs="Arial"/>
                <w:sz w:val="20"/>
                <w:szCs w:val="20"/>
              </w:rPr>
            </w:pPr>
          </w:p>
        </w:tc>
        <w:tc>
          <w:tcPr>
            <w:tcW w:w="1276" w:type="dxa"/>
          </w:tcPr>
          <w:p w:rsidR="00340204" w:rsidRPr="00A56D2A" w:rsidRDefault="00DD420F" w:rsidP="00DD420F">
            <w:pPr>
              <w:jc w:val="center"/>
              <w:rPr>
                <w:rFonts w:ascii="Arial" w:hAnsi="Arial" w:cs="Arial"/>
                <w:sz w:val="20"/>
                <w:szCs w:val="20"/>
              </w:rPr>
            </w:pPr>
            <w:r>
              <w:rPr>
                <w:rFonts w:ascii="Arial" w:hAnsi="Arial" w:cs="Arial"/>
                <w:sz w:val="20"/>
                <w:szCs w:val="20"/>
              </w:rPr>
              <w:t>X</w:t>
            </w:r>
          </w:p>
        </w:tc>
        <w:tc>
          <w:tcPr>
            <w:tcW w:w="792" w:type="dxa"/>
          </w:tcPr>
          <w:p w:rsidR="00340204" w:rsidRPr="00A56D2A" w:rsidRDefault="00DD420F" w:rsidP="00DD420F">
            <w:pPr>
              <w:jc w:val="center"/>
              <w:rPr>
                <w:rFonts w:ascii="Arial" w:hAnsi="Arial" w:cs="Arial"/>
                <w:sz w:val="20"/>
                <w:szCs w:val="20"/>
              </w:rPr>
            </w:pPr>
            <w:r>
              <w:rPr>
                <w:rFonts w:ascii="Arial" w:hAnsi="Arial" w:cs="Arial"/>
                <w:sz w:val="20"/>
                <w:szCs w:val="20"/>
              </w:rPr>
              <w:t>X</w:t>
            </w:r>
          </w:p>
        </w:tc>
      </w:tr>
    </w:tbl>
    <w:p w:rsidR="004C084D" w:rsidRPr="00C3796F" w:rsidRDefault="004C084D" w:rsidP="002A5767">
      <w:pPr>
        <w:spacing w:after="0" w:line="276" w:lineRule="auto"/>
        <w:rPr>
          <w:rFonts w:ascii="Arial" w:hAnsi="Arial" w:cs="Arial"/>
          <w:sz w:val="20"/>
          <w:szCs w:val="20"/>
        </w:rPr>
      </w:pPr>
    </w:p>
    <w:p w:rsidR="004539CA" w:rsidRPr="00C3796F" w:rsidRDefault="004539CA" w:rsidP="002A5767">
      <w:pPr>
        <w:spacing w:after="0" w:line="276" w:lineRule="auto"/>
        <w:rPr>
          <w:rFonts w:ascii="Arial" w:hAnsi="Arial" w:cs="Arial"/>
          <w:sz w:val="20"/>
          <w:szCs w:val="20"/>
        </w:rPr>
      </w:pPr>
    </w:p>
    <w:p w:rsidR="004D507C" w:rsidRDefault="004D507C" w:rsidP="00CB3415">
      <w:pPr>
        <w:pStyle w:val="Heading2"/>
        <w:numPr>
          <w:ilvl w:val="1"/>
          <w:numId w:val="4"/>
        </w:numPr>
        <w:spacing w:before="0"/>
        <w:rPr>
          <w:rFonts w:ascii="Arial" w:hAnsi="Arial" w:cs="Arial"/>
          <w:sz w:val="20"/>
          <w:szCs w:val="20"/>
        </w:rPr>
        <w:sectPr w:rsidR="004D507C" w:rsidSect="004D507C">
          <w:pgSz w:w="16840" w:h="11907" w:orient="landscape" w:code="9"/>
          <w:pgMar w:top="1134" w:right="1134" w:bottom="1134" w:left="1134" w:header="720" w:footer="720" w:gutter="0"/>
          <w:cols w:space="720"/>
          <w:docGrid w:linePitch="360"/>
        </w:sectPr>
      </w:pPr>
    </w:p>
    <w:p w:rsidR="00E91C89" w:rsidRPr="00C3796F" w:rsidRDefault="00E91C89" w:rsidP="00CB3415">
      <w:pPr>
        <w:pStyle w:val="Heading2"/>
        <w:numPr>
          <w:ilvl w:val="1"/>
          <w:numId w:val="4"/>
        </w:numPr>
        <w:spacing w:before="0"/>
        <w:rPr>
          <w:rFonts w:ascii="Arial" w:hAnsi="Arial" w:cs="Arial"/>
          <w:sz w:val="20"/>
          <w:szCs w:val="20"/>
        </w:rPr>
      </w:pPr>
      <w:bookmarkStart w:id="8" w:name="_Toc521620608"/>
      <w:r w:rsidRPr="00C3796F">
        <w:rPr>
          <w:rFonts w:ascii="Arial" w:hAnsi="Arial" w:cs="Arial"/>
          <w:sz w:val="20"/>
          <w:szCs w:val="20"/>
        </w:rPr>
        <w:lastRenderedPageBreak/>
        <w:t>Communication</w:t>
      </w:r>
      <w:r w:rsidR="00E02C59">
        <w:rPr>
          <w:rFonts w:ascii="Arial" w:hAnsi="Arial" w:cs="Arial"/>
          <w:sz w:val="20"/>
          <w:szCs w:val="20"/>
        </w:rPr>
        <w:t xml:space="preserve"> and advocacy</w:t>
      </w:r>
      <w:r w:rsidRPr="00C3796F">
        <w:rPr>
          <w:rFonts w:ascii="Arial" w:hAnsi="Arial" w:cs="Arial"/>
          <w:sz w:val="20"/>
          <w:szCs w:val="20"/>
        </w:rPr>
        <w:t xml:space="preserve"> plan</w:t>
      </w:r>
      <w:bookmarkEnd w:id="8"/>
    </w:p>
    <w:p w:rsidR="00E654A7" w:rsidRPr="00C3796F" w:rsidRDefault="00E654A7" w:rsidP="00744EC1">
      <w:pPr>
        <w:spacing w:after="0" w:line="276" w:lineRule="auto"/>
        <w:rPr>
          <w:rFonts w:ascii="Arial" w:hAnsi="Arial" w:cs="Arial"/>
          <w:sz w:val="20"/>
          <w:szCs w:val="20"/>
        </w:rPr>
      </w:pPr>
    </w:p>
    <w:p w:rsidR="00EA2440" w:rsidRPr="00C3796F" w:rsidRDefault="006A4ADC" w:rsidP="00BC5240">
      <w:pPr>
        <w:spacing w:after="0" w:line="276" w:lineRule="auto"/>
        <w:jc w:val="both"/>
        <w:rPr>
          <w:rFonts w:ascii="Arial" w:hAnsi="Arial" w:cs="Arial"/>
          <w:sz w:val="20"/>
          <w:szCs w:val="20"/>
        </w:rPr>
      </w:pPr>
      <w:r w:rsidRPr="00C3796F">
        <w:rPr>
          <w:rFonts w:ascii="Arial" w:hAnsi="Arial" w:cs="Arial"/>
          <w:sz w:val="20"/>
          <w:szCs w:val="20"/>
        </w:rPr>
        <w:t>Th</w:t>
      </w:r>
      <w:r w:rsidR="00EA2440" w:rsidRPr="00C3796F">
        <w:rPr>
          <w:rFonts w:ascii="Arial" w:hAnsi="Arial" w:cs="Arial"/>
          <w:sz w:val="20"/>
          <w:szCs w:val="20"/>
        </w:rPr>
        <w:t xml:space="preserve">e communication </w:t>
      </w:r>
      <w:r w:rsidR="00E02C59">
        <w:rPr>
          <w:rFonts w:ascii="Arial" w:hAnsi="Arial" w:cs="Arial"/>
          <w:sz w:val="20"/>
          <w:szCs w:val="20"/>
        </w:rPr>
        <w:t xml:space="preserve">and advocacy </w:t>
      </w:r>
      <w:r w:rsidR="00EA2440" w:rsidRPr="00C3796F">
        <w:rPr>
          <w:rFonts w:ascii="Arial" w:hAnsi="Arial" w:cs="Arial"/>
          <w:sz w:val="20"/>
          <w:szCs w:val="20"/>
        </w:rPr>
        <w:t xml:space="preserve">plan </w:t>
      </w:r>
      <w:r w:rsidRPr="00C3796F">
        <w:rPr>
          <w:rFonts w:ascii="Arial" w:hAnsi="Arial" w:cs="Arial"/>
          <w:sz w:val="20"/>
          <w:szCs w:val="20"/>
        </w:rPr>
        <w:t xml:space="preserve">will be developed with the i2a Communication </w:t>
      </w:r>
      <w:r w:rsidR="002A06CD" w:rsidRPr="00C3796F">
        <w:rPr>
          <w:rFonts w:ascii="Arial" w:hAnsi="Arial" w:cs="Arial"/>
          <w:sz w:val="20"/>
          <w:szCs w:val="20"/>
        </w:rPr>
        <w:t>G</w:t>
      </w:r>
      <w:r w:rsidRPr="00C3796F">
        <w:rPr>
          <w:rFonts w:ascii="Arial" w:hAnsi="Arial" w:cs="Arial"/>
          <w:sz w:val="20"/>
          <w:szCs w:val="20"/>
        </w:rPr>
        <w:t>roup.</w:t>
      </w:r>
      <w:r w:rsidR="00A16948" w:rsidRPr="00C3796F">
        <w:rPr>
          <w:rFonts w:ascii="Arial" w:hAnsi="Arial" w:cs="Arial"/>
          <w:sz w:val="20"/>
          <w:szCs w:val="20"/>
        </w:rPr>
        <w:t xml:space="preserve">  i</w:t>
      </w:r>
      <w:r w:rsidR="00BC5240" w:rsidRPr="00C3796F">
        <w:rPr>
          <w:rFonts w:ascii="Arial" w:hAnsi="Arial" w:cs="Arial"/>
          <w:sz w:val="20"/>
          <w:szCs w:val="20"/>
        </w:rPr>
        <w:t>2a’s main communication tools are its mails, newsletters, website, developing social media exposure, and its annual internal and open events.</w:t>
      </w:r>
      <w:r w:rsidR="00063D95" w:rsidRPr="00C3796F">
        <w:rPr>
          <w:rFonts w:ascii="Arial" w:hAnsi="Arial" w:cs="Arial"/>
          <w:sz w:val="20"/>
          <w:szCs w:val="20"/>
        </w:rPr>
        <w:t xml:space="preserve">  The Communication Group will be in charge of setting-up the </w:t>
      </w:r>
      <w:r w:rsidR="0093632A" w:rsidRPr="00C3796F">
        <w:rPr>
          <w:rFonts w:ascii="Arial" w:hAnsi="Arial" w:cs="Arial"/>
          <w:sz w:val="20"/>
          <w:szCs w:val="20"/>
        </w:rPr>
        <w:t>suitable</w:t>
      </w:r>
      <w:r w:rsidR="00063D95" w:rsidRPr="00C3796F">
        <w:rPr>
          <w:rFonts w:ascii="Arial" w:hAnsi="Arial" w:cs="Arial"/>
          <w:sz w:val="20"/>
          <w:szCs w:val="20"/>
        </w:rPr>
        <w:t xml:space="preserve"> mix of tools to ensure proper information</w:t>
      </w:r>
      <w:r w:rsidR="00F6432B" w:rsidRPr="00C3796F">
        <w:rPr>
          <w:rFonts w:ascii="Arial" w:hAnsi="Arial" w:cs="Arial"/>
          <w:sz w:val="20"/>
          <w:szCs w:val="20"/>
        </w:rPr>
        <w:t xml:space="preserve"> and involvement</w:t>
      </w:r>
      <w:r w:rsidR="00063D95" w:rsidRPr="00C3796F">
        <w:rPr>
          <w:rFonts w:ascii="Arial" w:hAnsi="Arial" w:cs="Arial"/>
          <w:sz w:val="20"/>
          <w:szCs w:val="20"/>
        </w:rPr>
        <w:t xml:space="preserve"> of Members and outreach towards potential Members and other stakeholders.</w:t>
      </w:r>
      <w:r w:rsidR="00E02C59">
        <w:rPr>
          <w:rFonts w:ascii="Arial" w:hAnsi="Arial" w:cs="Arial"/>
          <w:sz w:val="20"/>
          <w:szCs w:val="20"/>
        </w:rPr>
        <w:t xml:space="preserve">  Reaching out to the authorities among these stakeholders may take the form of advocacy in due course.</w:t>
      </w:r>
    </w:p>
    <w:p w:rsidR="00A16948" w:rsidRPr="00C3796F" w:rsidRDefault="00A16948" w:rsidP="00BC5240">
      <w:pPr>
        <w:spacing w:after="0" w:line="276" w:lineRule="auto"/>
        <w:jc w:val="both"/>
        <w:rPr>
          <w:rFonts w:ascii="Arial" w:hAnsi="Arial" w:cs="Arial"/>
          <w:sz w:val="20"/>
          <w:szCs w:val="20"/>
        </w:rPr>
      </w:pPr>
    </w:p>
    <w:p w:rsidR="00A16948" w:rsidRPr="00C3796F" w:rsidRDefault="00F6432B" w:rsidP="00BC5240">
      <w:pPr>
        <w:spacing w:after="0" w:line="276" w:lineRule="auto"/>
        <w:jc w:val="both"/>
        <w:rPr>
          <w:rFonts w:ascii="Arial" w:hAnsi="Arial" w:cs="Arial"/>
          <w:sz w:val="20"/>
          <w:szCs w:val="20"/>
        </w:rPr>
      </w:pPr>
      <w:r w:rsidRPr="00C3796F">
        <w:rPr>
          <w:rFonts w:ascii="Arial" w:hAnsi="Arial" w:cs="Arial"/>
          <w:sz w:val="20"/>
          <w:szCs w:val="20"/>
        </w:rPr>
        <w:t xml:space="preserve">As regards Communication to i2a Members, Table 3.1 presents how </w:t>
      </w:r>
      <w:r w:rsidR="00A16948" w:rsidRPr="00C3796F">
        <w:rPr>
          <w:rFonts w:ascii="Arial" w:hAnsi="Arial" w:cs="Arial"/>
          <w:sz w:val="20"/>
          <w:szCs w:val="20"/>
        </w:rPr>
        <w:t>the different tools should be used</w:t>
      </w:r>
      <w:r w:rsidRPr="00C3796F">
        <w:rPr>
          <w:rFonts w:ascii="Arial" w:hAnsi="Arial" w:cs="Arial"/>
          <w:sz w:val="20"/>
          <w:szCs w:val="20"/>
        </w:rPr>
        <w:t>.</w:t>
      </w:r>
      <w:r w:rsidR="00461EE4">
        <w:rPr>
          <w:rFonts w:ascii="Arial" w:hAnsi="Arial" w:cs="Arial"/>
          <w:sz w:val="20"/>
          <w:szCs w:val="20"/>
        </w:rPr>
        <w:t xml:space="preserve">  Mails shall be used only when an action is required.  Other tools shall be used to inform Members.</w:t>
      </w:r>
    </w:p>
    <w:p w:rsidR="00F6432B" w:rsidRPr="00C3796F" w:rsidRDefault="00F6432B" w:rsidP="00BC5240">
      <w:pPr>
        <w:spacing w:after="0" w:line="276" w:lineRule="auto"/>
        <w:jc w:val="both"/>
        <w:rPr>
          <w:rFonts w:ascii="Arial" w:hAnsi="Arial" w:cs="Arial"/>
          <w:sz w:val="20"/>
          <w:szCs w:val="20"/>
        </w:rPr>
      </w:pPr>
    </w:p>
    <w:p w:rsidR="00A16948" w:rsidRPr="00C3796F" w:rsidRDefault="00A16948" w:rsidP="00BC5240">
      <w:pPr>
        <w:spacing w:after="0" w:line="276" w:lineRule="auto"/>
        <w:jc w:val="both"/>
        <w:rPr>
          <w:rFonts w:ascii="Arial" w:hAnsi="Arial" w:cs="Arial"/>
          <w:sz w:val="20"/>
          <w:szCs w:val="20"/>
        </w:rPr>
      </w:pPr>
      <w:r w:rsidRPr="00C3796F">
        <w:rPr>
          <w:rFonts w:ascii="Arial" w:hAnsi="Arial" w:cs="Arial"/>
          <w:b/>
          <w:sz w:val="20"/>
          <w:szCs w:val="20"/>
        </w:rPr>
        <w:t>Table 3.</w:t>
      </w:r>
      <w:r w:rsidR="00F6432B" w:rsidRPr="00C3796F">
        <w:rPr>
          <w:rFonts w:ascii="Arial" w:hAnsi="Arial" w:cs="Arial"/>
          <w:b/>
          <w:sz w:val="20"/>
          <w:szCs w:val="20"/>
        </w:rPr>
        <w:t>1</w:t>
      </w:r>
      <w:r w:rsidRPr="00C3796F">
        <w:rPr>
          <w:rFonts w:ascii="Arial" w:hAnsi="Arial" w:cs="Arial"/>
          <w:sz w:val="20"/>
          <w:szCs w:val="20"/>
        </w:rPr>
        <w:t xml:space="preserve"> Purpose, frequency and format of i2a </w:t>
      </w:r>
      <w:r w:rsidR="00F6432B" w:rsidRPr="00C3796F">
        <w:rPr>
          <w:rFonts w:ascii="Arial" w:hAnsi="Arial" w:cs="Arial"/>
          <w:sz w:val="20"/>
          <w:szCs w:val="20"/>
        </w:rPr>
        <w:t>internal c</w:t>
      </w:r>
      <w:r w:rsidRPr="00C3796F">
        <w:rPr>
          <w:rFonts w:ascii="Arial" w:hAnsi="Arial" w:cs="Arial"/>
          <w:sz w:val="20"/>
          <w:szCs w:val="20"/>
        </w:rPr>
        <w:t>ommunication tools</w:t>
      </w:r>
    </w:p>
    <w:tbl>
      <w:tblPr>
        <w:tblStyle w:val="TableGrid"/>
        <w:tblW w:w="9692" w:type="dxa"/>
        <w:tblLook w:val="04A0" w:firstRow="1" w:lastRow="0" w:firstColumn="1" w:lastColumn="0" w:noHBand="0" w:noVBand="1"/>
      </w:tblPr>
      <w:tblGrid>
        <w:gridCol w:w="1430"/>
        <w:gridCol w:w="833"/>
        <w:gridCol w:w="1276"/>
        <w:gridCol w:w="1276"/>
        <w:gridCol w:w="4877"/>
      </w:tblGrid>
      <w:tr w:rsidR="004D7832" w:rsidRPr="00C3796F" w:rsidTr="0058004E">
        <w:trPr>
          <w:trHeight w:val="216"/>
          <w:tblHeader/>
        </w:trPr>
        <w:tc>
          <w:tcPr>
            <w:tcW w:w="1430" w:type="dxa"/>
            <w:vMerge w:val="restart"/>
            <w:shd w:val="clear" w:color="auto" w:fill="F2F2F2" w:themeFill="background1" w:themeFillShade="F2"/>
            <w:vAlign w:val="center"/>
          </w:tcPr>
          <w:p w:rsidR="004D7832" w:rsidRPr="00C3796F" w:rsidRDefault="004D7832" w:rsidP="00C3796F">
            <w:pPr>
              <w:spacing w:line="276" w:lineRule="auto"/>
              <w:jc w:val="center"/>
              <w:rPr>
                <w:rFonts w:ascii="Arial" w:hAnsi="Arial" w:cs="Arial"/>
                <w:b/>
                <w:sz w:val="18"/>
                <w:szCs w:val="20"/>
              </w:rPr>
            </w:pPr>
            <w:r w:rsidRPr="00C3796F">
              <w:rPr>
                <w:rFonts w:ascii="Arial" w:hAnsi="Arial" w:cs="Arial"/>
                <w:b/>
                <w:sz w:val="18"/>
                <w:szCs w:val="20"/>
              </w:rPr>
              <w:t>Tool</w:t>
            </w:r>
          </w:p>
        </w:tc>
        <w:tc>
          <w:tcPr>
            <w:tcW w:w="2109" w:type="dxa"/>
            <w:gridSpan w:val="2"/>
            <w:shd w:val="clear" w:color="auto" w:fill="F2F2F2" w:themeFill="background1" w:themeFillShade="F2"/>
            <w:vAlign w:val="center"/>
          </w:tcPr>
          <w:p w:rsidR="004D7832" w:rsidRPr="00C3796F" w:rsidRDefault="004D7832" w:rsidP="00C3796F">
            <w:pPr>
              <w:spacing w:line="276" w:lineRule="auto"/>
              <w:jc w:val="center"/>
              <w:rPr>
                <w:rFonts w:ascii="Arial" w:hAnsi="Arial" w:cs="Arial"/>
                <w:b/>
                <w:sz w:val="18"/>
                <w:szCs w:val="20"/>
              </w:rPr>
            </w:pPr>
            <w:r w:rsidRPr="00C3796F">
              <w:rPr>
                <w:rFonts w:ascii="Arial" w:hAnsi="Arial" w:cs="Arial"/>
                <w:b/>
                <w:sz w:val="18"/>
                <w:szCs w:val="20"/>
              </w:rPr>
              <w:t>Main purpose</w:t>
            </w:r>
          </w:p>
        </w:tc>
        <w:tc>
          <w:tcPr>
            <w:tcW w:w="1276" w:type="dxa"/>
            <w:vMerge w:val="restart"/>
            <w:shd w:val="clear" w:color="auto" w:fill="F2F2F2" w:themeFill="background1" w:themeFillShade="F2"/>
            <w:vAlign w:val="center"/>
          </w:tcPr>
          <w:p w:rsidR="004D7832" w:rsidRPr="00C3796F" w:rsidRDefault="004D7832" w:rsidP="00C3796F">
            <w:pPr>
              <w:spacing w:line="276" w:lineRule="auto"/>
              <w:jc w:val="center"/>
              <w:rPr>
                <w:rFonts w:ascii="Arial" w:hAnsi="Arial" w:cs="Arial"/>
                <w:b/>
                <w:sz w:val="18"/>
                <w:szCs w:val="20"/>
              </w:rPr>
            </w:pPr>
            <w:r w:rsidRPr="00C3796F">
              <w:rPr>
                <w:rFonts w:ascii="Arial" w:hAnsi="Arial" w:cs="Arial"/>
                <w:b/>
                <w:sz w:val="18"/>
                <w:szCs w:val="20"/>
              </w:rPr>
              <w:t>Frequency</w:t>
            </w:r>
          </w:p>
        </w:tc>
        <w:tc>
          <w:tcPr>
            <w:tcW w:w="4877" w:type="dxa"/>
            <w:vMerge w:val="restart"/>
            <w:shd w:val="clear" w:color="auto" w:fill="F2F2F2" w:themeFill="background1" w:themeFillShade="F2"/>
            <w:vAlign w:val="center"/>
          </w:tcPr>
          <w:p w:rsidR="004D7832" w:rsidRPr="00C3796F" w:rsidRDefault="004D7832" w:rsidP="00C3796F">
            <w:pPr>
              <w:spacing w:line="276" w:lineRule="auto"/>
              <w:jc w:val="center"/>
              <w:rPr>
                <w:rFonts w:ascii="Arial" w:hAnsi="Arial" w:cs="Arial"/>
                <w:b/>
                <w:sz w:val="18"/>
                <w:szCs w:val="20"/>
              </w:rPr>
            </w:pPr>
            <w:r w:rsidRPr="00C3796F">
              <w:rPr>
                <w:rFonts w:ascii="Arial" w:hAnsi="Arial" w:cs="Arial"/>
                <w:b/>
                <w:sz w:val="18"/>
                <w:szCs w:val="20"/>
              </w:rPr>
              <w:t>Format</w:t>
            </w:r>
          </w:p>
        </w:tc>
      </w:tr>
      <w:tr w:rsidR="004D7832" w:rsidRPr="00C3796F" w:rsidTr="0058004E">
        <w:trPr>
          <w:trHeight w:val="216"/>
        </w:trPr>
        <w:tc>
          <w:tcPr>
            <w:tcW w:w="1430" w:type="dxa"/>
            <w:vMerge/>
          </w:tcPr>
          <w:p w:rsidR="004D7832" w:rsidRPr="00C3796F" w:rsidRDefault="004D7832" w:rsidP="00F6432B">
            <w:pPr>
              <w:spacing w:line="276" w:lineRule="auto"/>
              <w:jc w:val="both"/>
              <w:rPr>
                <w:rFonts w:ascii="Arial" w:hAnsi="Arial" w:cs="Arial"/>
                <w:b/>
                <w:sz w:val="18"/>
                <w:szCs w:val="20"/>
              </w:rPr>
            </w:pPr>
          </w:p>
        </w:tc>
        <w:tc>
          <w:tcPr>
            <w:tcW w:w="833" w:type="dxa"/>
            <w:shd w:val="clear" w:color="auto" w:fill="F2F2F2" w:themeFill="background1" w:themeFillShade="F2"/>
          </w:tcPr>
          <w:p w:rsidR="004D7832" w:rsidRPr="00C3796F" w:rsidRDefault="004D7832" w:rsidP="00C3796F">
            <w:pPr>
              <w:spacing w:line="276" w:lineRule="auto"/>
              <w:jc w:val="center"/>
              <w:rPr>
                <w:rFonts w:ascii="Arial" w:hAnsi="Arial" w:cs="Arial"/>
                <w:b/>
                <w:sz w:val="18"/>
                <w:szCs w:val="20"/>
              </w:rPr>
            </w:pPr>
            <w:r w:rsidRPr="00C3796F">
              <w:rPr>
                <w:rFonts w:ascii="Arial" w:hAnsi="Arial" w:cs="Arial"/>
                <w:b/>
                <w:sz w:val="18"/>
                <w:szCs w:val="20"/>
              </w:rPr>
              <w:t>Action</w:t>
            </w:r>
          </w:p>
        </w:tc>
        <w:tc>
          <w:tcPr>
            <w:tcW w:w="1276" w:type="dxa"/>
            <w:shd w:val="clear" w:color="auto" w:fill="F2F2F2" w:themeFill="background1" w:themeFillShade="F2"/>
          </w:tcPr>
          <w:p w:rsidR="004D7832" w:rsidRPr="00C3796F" w:rsidRDefault="004D7832" w:rsidP="00C3796F">
            <w:pPr>
              <w:spacing w:line="276" w:lineRule="auto"/>
              <w:jc w:val="center"/>
              <w:rPr>
                <w:rFonts w:ascii="Arial" w:hAnsi="Arial" w:cs="Arial"/>
                <w:b/>
                <w:sz w:val="18"/>
                <w:szCs w:val="20"/>
              </w:rPr>
            </w:pPr>
            <w:r w:rsidRPr="00C3796F">
              <w:rPr>
                <w:rFonts w:ascii="Arial" w:hAnsi="Arial" w:cs="Arial"/>
                <w:b/>
                <w:sz w:val="18"/>
                <w:szCs w:val="20"/>
              </w:rPr>
              <w:t>Information</w:t>
            </w:r>
          </w:p>
        </w:tc>
        <w:tc>
          <w:tcPr>
            <w:tcW w:w="1276" w:type="dxa"/>
            <w:vMerge/>
          </w:tcPr>
          <w:p w:rsidR="004D7832" w:rsidRPr="00C3796F" w:rsidRDefault="004D7832" w:rsidP="00F6432B">
            <w:pPr>
              <w:spacing w:line="276" w:lineRule="auto"/>
              <w:jc w:val="both"/>
              <w:rPr>
                <w:rFonts w:ascii="Arial" w:hAnsi="Arial" w:cs="Arial"/>
                <w:b/>
                <w:sz w:val="18"/>
                <w:szCs w:val="20"/>
              </w:rPr>
            </w:pPr>
          </w:p>
        </w:tc>
        <w:tc>
          <w:tcPr>
            <w:tcW w:w="4877" w:type="dxa"/>
            <w:vMerge/>
          </w:tcPr>
          <w:p w:rsidR="004D7832" w:rsidRPr="00C3796F" w:rsidRDefault="004D7832" w:rsidP="00F6432B">
            <w:pPr>
              <w:spacing w:line="276" w:lineRule="auto"/>
              <w:jc w:val="both"/>
              <w:rPr>
                <w:rFonts w:ascii="Arial" w:hAnsi="Arial" w:cs="Arial"/>
                <w:b/>
                <w:sz w:val="18"/>
                <w:szCs w:val="20"/>
              </w:rPr>
            </w:pPr>
          </w:p>
        </w:tc>
      </w:tr>
      <w:tr w:rsidR="004D7832" w:rsidRPr="00C3796F" w:rsidTr="00461EE4">
        <w:trPr>
          <w:trHeight w:val="650"/>
        </w:trPr>
        <w:tc>
          <w:tcPr>
            <w:tcW w:w="1430" w:type="dxa"/>
            <w:vAlign w:val="center"/>
          </w:tcPr>
          <w:p w:rsidR="004D7832" w:rsidRPr="00C3796F" w:rsidRDefault="004D7832" w:rsidP="00461EE4">
            <w:pPr>
              <w:spacing w:line="276" w:lineRule="auto"/>
              <w:rPr>
                <w:rFonts w:ascii="Arial" w:hAnsi="Arial" w:cs="Arial"/>
                <w:b/>
                <w:sz w:val="18"/>
                <w:szCs w:val="20"/>
              </w:rPr>
            </w:pPr>
            <w:r w:rsidRPr="00C3796F">
              <w:rPr>
                <w:rFonts w:ascii="Arial" w:hAnsi="Arial" w:cs="Arial"/>
                <w:b/>
                <w:sz w:val="18"/>
                <w:szCs w:val="20"/>
              </w:rPr>
              <w:t>Mail</w:t>
            </w:r>
          </w:p>
        </w:tc>
        <w:tc>
          <w:tcPr>
            <w:tcW w:w="833" w:type="dxa"/>
            <w:vAlign w:val="center"/>
          </w:tcPr>
          <w:p w:rsidR="004D7832" w:rsidRPr="00C3796F" w:rsidRDefault="004D7832" w:rsidP="00C3796F">
            <w:pPr>
              <w:spacing w:line="276" w:lineRule="auto"/>
              <w:jc w:val="center"/>
              <w:rPr>
                <w:rFonts w:ascii="Arial" w:hAnsi="Arial" w:cs="Arial"/>
                <w:sz w:val="18"/>
                <w:szCs w:val="20"/>
              </w:rPr>
            </w:pPr>
            <w:r w:rsidRPr="00C3796F">
              <w:rPr>
                <w:rFonts w:ascii="Arial" w:hAnsi="Arial" w:cs="Arial"/>
                <w:sz w:val="18"/>
                <w:szCs w:val="20"/>
              </w:rPr>
              <w:t>X</w:t>
            </w:r>
          </w:p>
        </w:tc>
        <w:tc>
          <w:tcPr>
            <w:tcW w:w="1276" w:type="dxa"/>
            <w:vAlign w:val="center"/>
          </w:tcPr>
          <w:p w:rsidR="004D7832" w:rsidRPr="00C3796F" w:rsidRDefault="004D7832" w:rsidP="00C3796F">
            <w:pPr>
              <w:spacing w:line="276" w:lineRule="auto"/>
              <w:jc w:val="center"/>
              <w:rPr>
                <w:rFonts w:ascii="Arial" w:hAnsi="Arial" w:cs="Arial"/>
                <w:sz w:val="18"/>
                <w:szCs w:val="20"/>
              </w:rPr>
            </w:pPr>
          </w:p>
        </w:tc>
        <w:tc>
          <w:tcPr>
            <w:tcW w:w="1276" w:type="dxa"/>
            <w:vAlign w:val="center"/>
          </w:tcPr>
          <w:p w:rsidR="004D7832" w:rsidRPr="00175637" w:rsidRDefault="004D7832" w:rsidP="00461EE4">
            <w:pPr>
              <w:spacing w:line="276" w:lineRule="auto"/>
              <w:rPr>
                <w:rFonts w:ascii="Arial" w:hAnsi="Arial" w:cs="Arial"/>
                <w:i/>
                <w:sz w:val="18"/>
                <w:szCs w:val="20"/>
              </w:rPr>
            </w:pPr>
            <w:r w:rsidRPr="00175637">
              <w:rPr>
                <w:rFonts w:ascii="Arial" w:hAnsi="Arial" w:cs="Arial"/>
                <w:i/>
                <w:sz w:val="18"/>
                <w:szCs w:val="20"/>
              </w:rPr>
              <w:t>Ad hoc</w:t>
            </w:r>
          </w:p>
        </w:tc>
        <w:tc>
          <w:tcPr>
            <w:tcW w:w="4877" w:type="dxa"/>
            <w:vAlign w:val="center"/>
          </w:tcPr>
          <w:p w:rsidR="00461EE4" w:rsidRDefault="00461EE4" w:rsidP="00461EE4">
            <w:pPr>
              <w:spacing w:line="276" w:lineRule="auto"/>
              <w:rPr>
                <w:rFonts w:ascii="Arial" w:hAnsi="Arial" w:cs="Arial"/>
                <w:sz w:val="18"/>
                <w:szCs w:val="20"/>
              </w:rPr>
            </w:pPr>
            <w:r>
              <w:rPr>
                <w:rFonts w:ascii="Arial" w:hAnsi="Arial" w:cs="Arial"/>
                <w:sz w:val="18"/>
                <w:szCs w:val="20"/>
              </w:rPr>
              <w:t>Max 2 paragraphs</w:t>
            </w:r>
          </w:p>
          <w:p w:rsidR="004D7832" w:rsidRPr="00C3796F" w:rsidRDefault="004D7832" w:rsidP="00461EE4">
            <w:pPr>
              <w:spacing w:line="276" w:lineRule="auto"/>
              <w:rPr>
                <w:rFonts w:ascii="Arial" w:hAnsi="Arial" w:cs="Arial"/>
                <w:sz w:val="18"/>
                <w:szCs w:val="20"/>
              </w:rPr>
            </w:pPr>
            <w:r w:rsidRPr="00C3796F">
              <w:rPr>
                <w:rFonts w:ascii="Arial" w:hAnsi="Arial" w:cs="Arial"/>
                <w:sz w:val="18"/>
                <w:szCs w:val="20"/>
              </w:rPr>
              <w:t>Short background/objective</w:t>
            </w:r>
          </w:p>
          <w:p w:rsidR="004D7832" w:rsidRPr="00C3796F" w:rsidRDefault="004D7832" w:rsidP="00461EE4">
            <w:pPr>
              <w:spacing w:line="276" w:lineRule="auto"/>
              <w:rPr>
                <w:rFonts w:ascii="Arial" w:hAnsi="Arial" w:cs="Arial"/>
                <w:sz w:val="18"/>
                <w:szCs w:val="20"/>
              </w:rPr>
            </w:pPr>
            <w:r w:rsidRPr="00C3796F">
              <w:rPr>
                <w:rFonts w:ascii="Arial" w:hAnsi="Arial" w:cs="Arial"/>
                <w:sz w:val="18"/>
                <w:szCs w:val="20"/>
              </w:rPr>
              <w:t>Description of action</w:t>
            </w:r>
          </w:p>
          <w:p w:rsidR="004D7832" w:rsidRDefault="004D7832" w:rsidP="00461EE4">
            <w:pPr>
              <w:spacing w:line="276" w:lineRule="auto"/>
              <w:rPr>
                <w:rFonts w:ascii="Arial" w:hAnsi="Arial" w:cs="Arial"/>
                <w:sz w:val="18"/>
                <w:szCs w:val="20"/>
              </w:rPr>
            </w:pPr>
            <w:r w:rsidRPr="00C3796F">
              <w:rPr>
                <w:rFonts w:ascii="Arial" w:hAnsi="Arial" w:cs="Arial"/>
                <w:sz w:val="18"/>
                <w:szCs w:val="20"/>
              </w:rPr>
              <w:t>Deadline</w:t>
            </w:r>
          </w:p>
          <w:p w:rsidR="004D7832" w:rsidRDefault="004D7832" w:rsidP="00461EE4">
            <w:pPr>
              <w:spacing w:line="276" w:lineRule="auto"/>
              <w:rPr>
                <w:rFonts w:ascii="Arial" w:hAnsi="Arial" w:cs="Arial"/>
                <w:sz w:val="18"/>
                <w:szCs w:val="20"/>
              </w:rPr>
            </w:pPr>
            <w:r>
              <w:rPr>
                <w:rFonts w:ascii="Arial" w:hAnsi="Arial" w:cs="Arial"/>
                <w:sz w:val="18"/>
                <w:szCs w:val="20"/>
              </w:rPr>
              <w:t>Level of urgency marked with color-code</w:t>
            </w:r>
          </w:p>
          <w:p w:rsidR="004D7832" w:rsidRPr="00461EE4" w:rsidRDefault="004D7832" w:rsidP="00CB3415">
            <w:pPr>
              <w:pStyle w:val="ListParagraph"/>
              <w:numPr>
                <w:ilvl w:val="0"/>
                <w:numId w:val="11"/>
              </w:numPr>
              <w:spacing w:line="276" w:lineRule="auto"/>
              <w:ind w:left="176" w:hanging="176"/>
              <w:rPr>
                <w:rFonts w:ascii="Arial" w:hAnsi="Arial" w:cs="Arial"/>
                <w:sz w:val="18"/>
                <w:szCs w:val="20"/>
              </w:rPr>
            </w:pPr>
            <w:r w:rsidRPr="00461EE4">
              <w:rPr>
                <w:rFonts w:ascii="Arial" w:hAnsi="Arial" w:cs="Arial"/>
                <w:sz w:val="18"/>
                <w:szCs w:val="20"/>
              </w:rPr>
              <w:t>Red = very urgent (&lt; week)</w:t>
            </w:r>
          </w:p>
          <w:p w:rsidR="004D7832" w:rsidRPr="00461EE4" w:rsidRDefault="004D7832" w:rsidP="00CB3415">
            <w:pPr>
              <w:pStyle w:val="ListParagraph"/>
              <w:numPr>
                <w:ilvl w:val="0"/>
                <w:numId w:val="11"/>
              </w:numPr>
              <w:spacing w:line="276" w:lineRule="auto"/>
              <w:ind w:left="176" w:hanging="176"/>
              <w:rPr>
                <w:rFonts w:ascii="Arial" w:hAnsi="Arial" w:cs="Arial"/>
                <w:sz w:val="18"/>
                <w:szCs w:val="20"/>
              </w:rPr>
            </w:pPr>
            <w:r w:rsidRPr="00461EE4">
              <w:rPr>
                <w:rFonts w:ascii="Arial" w:hAnsi="Arial" w:cs="Arial"/>
                <w:sz w:val="18"/>
                <w:szCs w:val="20"/>
              </w:rPr>
              <w:t>Orange = urgent (&lt; 3 weeks)</w:t>
            </w:r>
          </w:p>
        </w:tc>
      </w:tr>
      <w:tr w:rsidR="004D7832" w:rsidRPr="00C3796F" w:rsidTr="00461EE4">
        <w:trPr>
          <w:trHeight w:val="868"/>
        </w:trPr>
        <w:tc>
          <w:tcPr>
            <w:tcW w:w="1430" w:type="dxa"/>
            <w:vAlign w:val="center"/>
          </w:tcPr>
          <w:p w:rsidR="004D7832" w:rsidRPr="00C3796F" w:rsidRDefault="004D7832" w:rsidP="00461EE4">
            <w:pPr>
              <w:spacing w:line="276" w:lineRule="auto"/>
              <w:rPr>
                <w:rFonts w:ascii="Arial" w:hAnsi="Arial" w:cs="Arial"/>
                <w:b/>
                <w:sz w:val="18"/>
                <w:szCs w:val="20"/>
              </w:rPr>
            </w:pPr>
            <w:r w:rsidRPr="00C3796F">
              <w:rPr>
                <w:rFonts w:ascii="Arial" w:hAnsi="Arial" w:cs="Arial"/>
                <w:b/>
                <w:sz w:val="18"/>
                <w:szCs w:val="20"/>
              </w:rPr>
              <w:t>Newsletter</w:t>
            </w:r>
          </w:p>
        </w:tc>
        <w:tc>
          <w:tcPr>
            <w:tcW w:w="833" w:type="dxa"/>
            <w:vAlign w:val="center"/>
          </w:tcPr>
          <w:p w:rsidR="004D7832" w:rsidRPr="00C3796F" w:rsidRDefault="004D7832" w:rsidP="00C3796F">
            <w:pPr>
              <w:spacing w:line="276" w:lineRule="auto"/>
              <w:jc w:val="center"/>
              <w:rPr>
                <w:rFonts w:ascii="Arial" w:hAnsi="Arial" w:cs="Arial"/>
                <w:sz w:val="18"/>
                <w:szCs w:val="20"/>
              </w:rPr>
            </w:pPr>
          </w:p>
        </w:tc>
        <w:tc>
          <w:tcPr>
            <w:tcW w:w="1276" w:type="dxa"/>
            <w:vAlign w:val="center"/>
          </w:tcPr>
          <w:p w:rsidR="004D7832" w:rsidRPr="00C3796F" w:rsidRDefault="004D7832" w:rsidP="00C3796F">
            <w:pPr>
              <w:spacing w:line="276" w:lineRule="auto"/>
              <w:jc w:val="center"/>
              <w:rPr>
                <w:rFonts w:ascii="Arial" w:hAnsi="Arial" w:cs="Arial"/>
                <w:sz w:val="18"/>
                <w:szCs w:val="20"/>
              </w:rPr>
            </w:pPr>
            <w:r w:rsidRPr="00C3796F">
              <w:rPr>
                <w:rFonts w:ascii="Arial" w:hAnsi="Arial" w:cs="Arial"/>
                <w:sz w:val="18"/>
                <w:szCs w:val="20"/>
              </w:rPr>
              <w:t>X</w:t>
            </w:r>
          </w:p>
        </w:tc>
        <w:tc>
          <w:tcPr>
            <w:tcW w:w="1276" w:type="dxa"/>
            <w:vAlign w:val="center"/>
          </w:tcPr>
          <w:p w:rsidR="004D7832" w:rsidRPr="00461EE4" w:rsidRDefault="004D7832" w:rsidP="00461EE4">
            <w:pPr>
              <w:spacing w:line="276" w:lineRule="auto"/>
              <w:rPr>
                <w:rFonts w:ascii="Arial" w:hAnsi="Arial" w:cs="Arial"/>
                <w:sz w:val="18"/>
                <w:szCs w:val="20"/>
                <w:lang w:val="fr-FR"/>
              </w:rPr>
            </w:pPr>
            <w:proofErr w:type="spellStart"/>
            <w:proofErr w:type="gramStart"/>
            <w:r w:rsidRPr="00461EE4">
              <w:rPr>
                <w:rFonts w:ascii="Arial" w:hAnsi="Arial" w:cs="Arial"/>
                <w:sz w:val="18"/>
                <w:szCs w:val="20"/>
                <w:lang w:val="fr-FR"/>
              </w:rPr>
              <w:t>Trim</w:t>
            </w:r>
            <w:r w:rsidR="00461EE4">
              <w:rPr>
                <w:rFonts w:ascii="Arial" w:hAnsi="Arial" w:cs="Arial"/>
                <w:sz w:val="18"/>
                <w:szCs w:val="20"/>
                <w:lang w:val="fr-FR"/>
              </w:rPr>
              <w:t>onthly</w:t>
            </w:r>
            <w:proofErr w:type="spellEnd"/>
            <w:r w:rsidRPr="00461EE4">
              <w:rPr>
                <w:rFonts w:ascii="Arial" w:hAnsi="Arial" w:cs="Arial"/>
                <w:sz w:val="18"/>
                <w:szCs w:val="20"/>
                <w:lang w:val="fr-FR"/>
              </w:rPr>
              <w:t>:</w:t>
            </w:r>
            <w:proofErr w:type="gramEnd"/>
            <w:r w:rsidRPr="00461EE4">
              <w:rPr>
                <w:rFonts w:ascii="Arial" w:hAnsi="Arial" w:cs="Arial"/>
                <w:sz w:val="18"/>
                <w:szCs w:val="20"/>
                <w:lang w:val="fr-FR"/>
              </w:rPr>
              <w:t xml:space="preserve"> </w:t>
            </w:r>
          </w:p>
          <w:p w:rsidR="004D7832" w:rsidRPr="00461EE4" w:rsidRDefault="004D7832" w:rsidP="00461EE4">
            <w:pPr>
              <w:spacing w:line="276" w:lineRule="auto"/>
              <w:rPr>
                <w:rFonts w:ascii="Arial" w:hAnsi="Arial" w:cs="Arial"/>
                <w:sz w:val="18"/>
                <w:szCs w:val="20"/>
                <w:lang w:val="fr-FR"/>
              </w:rPr>
            </w:pPr>
            <w:r w:rsidRPr="00461EE4">
              <w:rPr>
                <w:rFonts w:ascii="Arial" w:hAnsi="Arial" w:cs="Arial"/>
                <w:sz w:val="18"/>
                <w:szCs w:val="20"/>
                <w:lang w:val="fr-FR"/>
              </w:rPr>
              <w:t xml:space="preserve">Mar, Jun, Sept, </w:t>
            </w:r>
            <w:proofErr w:type="spellStart"/>
            <w:r w:rsidRPr="00461EE4">
              <w:rPr>
                <w:rFonts w:ascii="Arial" w:hAnsi="Arial" w:cs="Arial"/>
                <w:sz w:val="18"/>
                <w:szCs w:val="20"/>
                <w:lang w:val="fr-FR"/>
              </w:rPr>
              <w:t>Dec</w:t>
            </w:r>
            <w:proofErr w:type="spellEnd"/>
          </w:p>
        </w:tc>
        <w:tc>
          <w:tcPr>
            <w:tcW w:w="4877" w:type="dxa"/>
            <w:vAlign w:val="center"/>
          </w:tcPr>
          <w:p w:rsidR="00461EE4" w:rsidRDefault="00461EE4" w:rsidP="00461EE4">
            <w:pPr>
              <w:spacing w:line="276" w:lineRule="auto"/>
              <w:rPr>
                <w:rFonts w:ascii="Arial" w:hAnsi="Arial" w:cs="Arial"/>
                <w:sz w:val="18"/>
                <w:szCs w:val="20"/>
              </w:rPr>
            </w:pPr>
            <w:r>
              <w:rPr>
                <w:rFonts w:ascii="Arial" w:hAnsi="Arial" w:cs="Arial"/>
                <w:sz w:val="18"/>
                <w:szCs w:val="20"/>
              </w:rPr>
              <w:t>Max 2 pages + Acronyms</w:t>
            </w:r>
          </w:p>
          <w:p w:rsidR="004D7832" w:rsidRDefault="00461EE4" w:rsidP="00461EE4">
            <w:pPr>
              <w:spacing w:line="276" w:lineRule="auto"/>
              <w:rPr>
                <w:rFonts w:ascii="Arial" w:hAnsi="Arial" w:cs="Arial"/>
                <w:sz w:val="18"/>
                <w:szCs w:val="20"/>
              </w:rPr>
            </w:pPr>
            <w:r>
              <w:rPr>
                <w:rFonts w:ascii="Arial" w:hAnsi="Arial" w:cs="Arial"/>
                <w:sz w:val="18"/>
                <w:szCs w:val="20"/>
              </w:rPr>
              <w:t>Welcome words</w:t>
            </w:r>
          </w:p>
          <w:p w:rsidR="00461EE4" w:rsidRDefault="00461EE4" w:rsidP="00461EE4">
            <w:pPr>
              <w:spacing w:line="276" w:lineRule="auto"/>
              <w:rPr>
                <w:rFonts w:ascii="Arial" w:hAnsi="Arial" w:cs="Arial"/>
                <w:sz w:val="18"/>
                <w:szCs w:val="20"/>
              </w:rPr>
            </w:pPr>
            <w:r>
              <w:rPr>
                <w:rFonts w:ascii="Arial" w:hAnsi="Arial" w:cs="Arial"/>
                <w:sz w:val="18"/>
                <w:szCs w:val="20"/>
              </w:rPr>
              <w:t>Sb EHS regulatory horizon</w:t>
            </w:r>
          </w:p>
          <w:p w:rsidR="00461EE4" w:rsidRDefault="00461EE4" w:rsidP="00461EE4">
            <w:pPr>
              <w:spacing w:line="276" w:lineRule="auto"/>
              <w:rPr>
                <w:rFonts w:ascii="Arial" w:hAnsi="Arial" w:cs="Arial"/>
                <w:sz w:val="18"/>
                <w:szCs w:val="20"/>
              </w:rPr>
            </w:pPr>
            <w:r w:rsidRPr="00461EE4">
              <w:rPr>
                <w:rFonts w:ascii="Arial" w:hAnsi="Arial" w:cs="Arial"/>
                <w:sz w:val="18"/>
                <w:szCs w:val="20"/>
              </w:rPr>
              <w:t>i2a’s Product Stewardship Strategy</w:t>
            </w:r>
          </w:p>
          <w:p w:rsidR="00461EE4" w:rsidRDefault="00461EE4" w:rsidP="00461EE4">
            <w:pPr>
              <w:spacing w:line="276" w:lineRule="auto"/>
              <w:rPr>
                <w:rFonts w:ascii="Arial" w:hAnsi="Arial" w:cs="Arial"/>
                <w:sz w:val="18"/>
                <w:szCs w:val="20"/>
              </w:rPr>
            </w:pPr>
            <w:r w:rsidRPr="00461EE4">
              <w:rPr>
                <w:rFonts w:ascii="Arial" w:hAnsi="Arial" w:cs="Arial"/>
                <w:sz w:val="18"/>
                <w:szCs w:val="20"/>
              </w:rPr>
              <w:t>i2a Networking &amp; Partnership</w:t>
            </w:r>
          </w:p>
          <w:p w:rsidR="00461EE4" w:rsidRDefault="00461EE4" w:rsidP="00461EE4">
            <w:pPr>
              <w:spacing w:line="276" w:lineRule="auto"/>
              <w:rPr>
                <w:rFonts w:ascii="Arial" w:hAnsi="Arial" w:cs="Arial"/>
                <w:sz w:val="18"/>
                <w:szCs w:val="20"/>
              </w:rPr>
            </w:pPr>
            <w:r w:rsidRPr="00461EE4">
              <w:rPr>
                <w:rFonts w:ascii="Arial" w:hAnsi="Arial" w:cs="Arial"/>
                <w:sz w:val="18"/>
                <w:szCs w:val="20"/>
              </w:rPr>
              <w:t xml:space="preserve">i2a </w:t>
            </w:r>
            <w:r>
              <w:rPr>
                <w:rFonts w:ascii="Arial" w:hAnsi="Arial" w:cs="Arial"/>
                <w:sz w:val="18"/>
                <w:szCs w:val="20"/>
              </w:rPr>
              <w:t>Public e</w:t>
            </w:r>
            <w:r w:rsidRPr="00461EE4">
              <w:rPr>
                <w:rFonts w:ascii="Arial" w:hAnsi="Arial" w:cs="Arial"/>
                <w:sz w:val="18"/>
                <w:szCs w:val="20"/>
              </w:rPr>
              <w:t>vents</w:t>
            </w:r>
          </w:p>
          <w:p w:rsidR="00461EE4" w:rsidRDefault="00461EE4" w:rsidP="00461EE4">
            <w:pPr>
              <w:spacing w:line="276" w:lineRule="auto"/>
              <w:rPr>
                <w:rFonts w:ascii="Arial" w:hAnsi="Arial" w:cs="Arial"/>
                <w:sz w:val="18"/>
                <w:szCs w:val="20"/>
              </w:rPr>
            </w:pPr>
            <w:r>
              <w:rPr>
                <w:rFonts w:ascii="Arial" w:hAnsi="Arial" w:cs="Arial"/>
                <w:sz w:val="18"/>
                <w:szCs w:val="20"/>
              </w:rPr>
              <w:t>i2a Internal meetings</w:t>
            </w:r>
          </w:p>
          <w:p w:rsidR="00461EE4" w:rsidRDefault="00461EE4" w:rsidP="00461EE4">
            <w:pPr>
              <w:spacing w:line="276" w:lineRule="auto"/>
              <w:rPr>
                <w:rFonts w:ascii="Arial" w:hAnsi="Arial" w:cs="Arial"/>
                <w:sz w:val="18"/>
                <w:szCs w:val="20"/>
              </w:rPr>
            </w:pPr>
            <w:r w:rsidRPr="00461EE4">
              <w:rPr>
                <w:rFonts w:ascii="Arial" w:hAnsi="Arial" w:cs="Arial"/>
                <w:sz w:val="18"/>
                <w:szCs w:val="20"/>
              </w:rPr>
              <w:t>Article recommended by the Chairs</w:t>
            </w:r>
          </w:p>
          <w:p w:rsidR="00461EE4" w:rsidRPr="00C3796F" w:rsidRDefault="00461EE4" w:rsidP="00461EE4">
            <w:pPr>
              <w:spacing w:line="276" w:lineRule="auto"/>
              <w:rPr>
                <w:rFonts w:ascii="Arial" w:hAnsi="Arial" w:cs="Arial"/>
                <w:sz w:val="18"/>
                <w:szCs w:val="20"/>
              </w:rPr>
            </w:pPr>
            <w:r w:rsidRPr="00461EE4">
              <w:rPr>
                <w:rFonts w:ascii="Arial" w:hAnsi="Arial" w:cs="Arial"/>
                <w:sz w:val="18"/>
                <w:szCs w:val="20"/>
              </w:rPr>
              <w:t>i2a Website and Social Media Activity</w:t>
            </w:r>
          </w:p>
        </w:tc>
      </w:tr>
      <w:tr w:rsidR="004D7832" w:rsidRPr="00C3796F" w:rsidTr="00461EE4">
        <w:trPr>
          <w:trHeight w:val="433"/>
        </w:trPr>
        <w:tc>
          <w:tcPr>
            <w:tcW w:w="1430" w:type="dxa"/>
            <w:vAlign w:val="center"/>
          </w:tcPr>
          <w:p w:rsidR="004D7832" w:rsidRPr="00C3796F" w:rsidRDefault="004D7832" w:rsidP="00461EE4">
            <w:pPr>
              <w:spacing w:line="276" w:lineRule="auto"/>
              <w:rPr>
                <w:rFonts w:ascii="Arial" w:hAnsi="Arial" w:cs="Arial"/>
                <w:b/>
                <w:sz w:val="18"/>
                <w:szCs w:val="20"/>
              </w:rPr>
            </w:pPr>
            <w:r w:rsidRPr="00C3796F">
              <w:rPr>
                <w:rFonts w:ascii="Arial" w:hAnsi="Arial" w:cs="Arial"/>
                <w:b/>
                <w:sz w:val="18"/>
                <w:szCs w:val="20"/>
              </w:rPr>
              <w:t>Annual Report</w:t>
            </w:r>
          </w:p>
        </w:tc>
        <w:tc>
          <w:tcPr>
            <w:tcW w:w="833" w:type="dxa"/>
            <w:vAlign w:val="center"/>
          </w:tcPr>
          <w:p w:rsidR="004D7832" w:rsidRPr="00C3796F" w:rsidRDefault="004D7832" w:rsidP="00C3796F">
            <w:pPr>
              <w:spacing w:line="276" w:lineRule="auto"/>
              <w:jc w:val="center"/>
              <w:rPr>
                <w:rFonts w:ascii="Arial" w:hAnsi="Arial" w:cs="Arial"/>
                <w:sz w:val="18"/>
                <w:szCs w:val="20"/>
              </w:rPr>
            </w:pPr>
          </w:p>
        </w:tc>
        <w:tc>
          <w:tcPr>
            <w:tcW w:w="1276" w:type="dxa"/>
            <w:vAlign w:val="center"/>
          </w:tcPr>
          <w:p w:rsidR="004D7832" w:rsidRPr="00C3796F" w:rsidRDefault="004D7832" w:rsidP="00C3796F">
            <w:pPr>
              <w:spacing w:line="276" w:lineRule="auto"/>
              <w:jc w:val="center"/>
              <w:rPr>
                <w:rFonts w:ascii="Arial" w:hAnsi="Arial" w:cs="Arial"/>
                <w:sz w:val="18"/>
                <w:szCs w:val="20"/>
              </w:rPr>
            </w:pPr>
            <w:r w:rsidRPr="00C3796F">
              <w:rPr>
                <w:rFonts w:ascii="Arial" w:hAnsi="Arial" w:cs="Arial"/>
                <w:sz w:val="18"/>
                <w:szCs w:val="20"/>
              </w:rPr>
              <w:t>X</w:t>
            </w:r>
          </w:p>
        </w:tc>
        <w:tc>
          <w:tcPr>
            <w:tcW w:w="1276" w:type="dxa"/>
            <w:vAlign w:val="center"/>
          </w:tcPr>
          <w:p w:rsidR="004D7832" w:rsidRDefault="004D7832" w:rsidP="00461EE4">
            <w:pPr>
              <w:spacing w:line="276" w:lineRule="auto"/>
              <w:rPr>
                <w:rFonts w:ascii="Arial" w:hAnsi="Arial" w:cs="Arial"/>
                <w:sz w:val="18"/>
                <w:szCs w:val="20"/>
              </w:rPr>
            </w:pPr>
            <w:r w:rsidRPr="00C3796F">
              <w:rPr>
                <w:rFonts w:ascii="Arial" w:hAnsi="Arial" w:cs="Arial"/>
                <w:sz w:val="18"/>
                <w:szCs w:val="20"/>
              </w:rPr>
              <w:t xml:space="preserve">Annual: </w:t>
            </w:r>
          </w:p>
          <w:p w:rsidR="004D7832" w:rsidRPr="00C3796F" w:rsidRDefault="004D7832" w:rsidP="00461EE4">
            <w:pPr>
              <w:spacing w:line="276" w:lineRule="auto"/>
              <w:rPr>
                <w:rFonts w:ascii="Arial" w:hAnsi="Arial" w:cs="Arial"/>
                <w:sz w:val="18"/>
                <w:szCs w:val="20"/>
              </w:rPr>
            </w:pPr>
            <w:r w:rsidRPr="00C3796F">
              <w:rPr>
                <w:rFonts w:ascii="Arial" w:hAnsi="Arial" w:cs="Arial"/>
                <w:sz w:val="18"/>
                <w:szCs w:val="20"/>
              </w:rPr>
              <w:t>Jun or Dec</w:t>
            </w:r>
          </w:p>
        </w:tc>
        <w:tc>
          <w:tcPr>
            <w:tcW w:w="4877" w:type="dxa"/>
            <w:vAlign w:val="center"/>
          </w:tcPr>
          <w:p w:rsidR="00461EE4" w:rsidRDefault="00461EE4" w:rsidP="00461EE4">
            <w:pPr>
              <w:spacing w:line="276" w:lineRule="auto"/>
              <w:rPr>
                <w:rFonts w:ascii="Arial" w:hAnsi="Arial" w:cs="Arial"/>
                <w:sz w:val="18"/>
                <w:szCs w:val="20"/>
              </w:rPr>
            </w:pPr>
            <w:r>
              <w:rPr>
                <w:rFonts w:ascii="Arial" w:hAnsi="Arial" w:cs="Arial"/>
                <w:sz w:val="18"/>
                <w:szCs w:val="20"/>
              </w:rPr>
              <w:t>Max 10 pages</w:t>
            </w:r>
          </w:p>
          <w:p w:rsidR="004D7832" w:rsidRPr="00C3796F" w:rsidRDefault="004D7832" w:rsidP="00461EE4">
            <w:pPr>
              <w:spacing w:line="276" w:lineRule="auto"/>
              <w:rPr>
                <w:rFonts w:ascii="Arial" w:hAnsi="Arial" w:cs="Arial"/>
                <w:sz w:val="18"/>
                <w:szCs w:val="20"/>
              </w:rPr>
            </w:pPr>
            <w:r w:rsidRPr="00C3796F">
              <w:rPr>
                <w:rFonts w:ascii="Arial" w:hAnsi="Arial" w:cs="Arial"/>
                <w:sz w:val="18"/>
                <w:szCs w:val="20"/>
              </w:rPr>
              <w:t>Recap of Vision, Mission, and strategic objectives</w:t>
            </w:r>
          </w:p>
          <w:p w:rsidR="004D7832" w:rsidRPr="00C3796F" w:rsidRDefault="004D7832" w:rsidP="00461EE4">
            <w:pPr>
              <w:spacing w:line="276" w:lineRule="auto"/>
              <w:rPr>
                <w:rFonts w:ascii="Arial" w:hAnsi="Arial" w:cs="Arial"/>
                <w:sz w:val="18"/>
                <w:szCs w:val="20"/>
              </w:rPr>
            </w:pPr>
            <w:r w:rsidRPr="00C3796F">
              <w:rPr>
                <w:rFonts w:ascii="Arial" w:hAnsi="Arial" w:cs="Arial"/>
                <w:sz w:val="18"/>
                <w:szCs w:val="20"/>
              </w:rPr>
              <w:t>Progress against technical, communication, human resource and funding plans</w:t>
            </w:r>
          </w:p>
          <w:p w:rsidR="004D7832" w:rsidRPr="00C3796F" w:rsidRDefault="004D7832" w:rsidP="00461EE4">
            <w:pPr>
              <w:spacing w:line="276" w:lineRule="auto"/>
              <w:rPr>
                <w:rFonts w:ascii="Arial" w:hAnsi="Arial" w:cs="Arial"/>
                <w:sz w:val="18"/>
                <w:szCs w:val="20"/>
              </w:rPr>
            </w:pPr>
            <w:r w:rsidRPr="00C3796F">
              <w:rPr>
                <w:rFonts w:ascii="Arial" w:hAnsi="Arial" w:cs="Arial"/>
                <w:sz w:val="18"/>
                <w:szCs w:val="20"/>
              </w:rPr>
              <w:t>General achievements</w:t>
            </w:r>
          </w:p>
        </w:tc>
      </w:tr>
      <w:tr w:rsidR="004D7832" w:rsidRPr="00C3796F" w:rsidTr="00461EE4">
        <w:trPr>
          <w:trHeight w:val="433"/>
        </w:trPr>
        <w:tc>
          <w:tcPr>
            <w:tcW w:w="1430" w:type="dxa"/>
            <w:vAlign w:val="center"/>
          </w:tcPr>
          <w:p w:rsidR="004D7832" w:rsidRPr="00C3796F" w:rsidRDefault="004D7832" w:rsidP="00461EE4">
            <w:pPr>
              <w:spacing w:line="276" w:lineRule="auto"/>
              <w:rPr>
                <w:rFonts w:ascii="Arial" w:hAnsi="Arial" w:cs="Arial"/>
                <w:b/>
                <w:sz w:val="18"/>
                <w:szCs w:val="20"/>
              </w:rPr>
            </w:pPr>
            <w:r>
              <w:rPr>
                <w:rFonts w:ascii="Arial" w:hAnsi="Arial" w:cs="Arial"/>
                <w:b/>
                <w:sz w:val="18"/>
                <w:szCs w:val="20"/>
              </w:rPr>
              <w:t>Members-only section of website</w:t>
            </w:r>
          </w:p>
        </w:tc>
        <w:tc>
          <w:tcPr>
            <w:tcW w:w="833" w:type="dxa"/>
            <w:vAlign w:val="center"/>
          </w:tcPr>
          <w:p w:rsidR="004D7832" w:rsidRPr="00C3796F" w:rsidRDefault="004D7832" w:rsidP="00C3796F">
            <w:pPr>
              <w:spacing w:line="276" w:lineRule="auto"/>
              <w:jc w:val="center"/>
              <w:rPr>
                <w:rFonts w:ascii="Arial" w:hAnsi="Arial" w:cs="Arial"/>
                <w:sz w:val="18"/>
                <w:szCs w:val="20"/>
              </w:rPr>
            </w:pPr>
          </w:p>
        </w:tc>
        <w:tc>
          <w:tcPr>
            <w:tcW w:w="1276" w:type="dxa"/>
            <w:vAlign w:val="center"/>
          </w:tcPr>
          <w:p w:rsidR="004D7832" w:rsidRPr="00C3796F" w:rsidRDefault="00461EE4" w:rsidP="00C3796F">
            <w:pPr>
              <w:spacing w:line="276" w:lineRule="auto"/>
              <w:jc w:val="center"/>
              <w:rPr>
                <w:rFonts w:ascii="Arial" w:hAnsi="Arial" w:cs="Arial"/>
                <w:sz w:val="18"/>
                <w:szCs w:val="20"/>
              </w:rPr>
            </w:pPr>
            <w:r>
              <w:rPr>
                <w:rFonts w:ascii="Arial" w:hAnsi="Arial" w:cs="Arial"/>
                <w:sz w:val="18"/>
                <w:szCs w:val="20"/>
              </w:rPr>
              <w:t>X</w:t>
            </w:r>
          </w:p>
        </w:tc>
        <w:tc>
          <w:tcPr>
            <w:tcW w:w="1276" w:type="dxa"/>
            <w:vAlign w:val="center"/>
          </w:tcPr>
          <w:p w:rsidR="004D7832" w:rsidRPr="00C3796F" w:rsidRDefault="00461EE4" w:rsidP="00461EE4">
            <w:pPr>
              <w:spacing w:line="276" w:lineRule="auto"/>
              <w:rPr>
                <w:rFonts w:ascii="Arial" w:hAnsi="Arial" w:cs="Arial"/>
                <w:sz w:val="18"/>
                <w:szCs w:val="20"/>
              </w:rPr>
            </w:pPr>
            <w:r>
              <w:rPr>
                <w:rFonts w:ascii="Arial" w:hAnsi="Arial" w:cs="Arial"/>
                <w:sz w:val="18"/>
                <w:szCs w:val="20"/>
              </w:rPr>
              <w:t xml:space="preserve">Monthly </w:t>
            </w:r>
            <w:r w:rsidR="00560B00">
              <w:rPr>
                <w:rFonts w:ascii="Arial" w:hAnsi="Arial" w:cs="Arial"/>
                <w:sz w:val="18"/>
                <w:szCs w:val="20"/>
              </w:rPr>
              <w:t>review / update</w:t>
            </w:r>
          </w:p>
        </w:tc>
        <w:tc>
          <w:tcPr>
            <w:tcW w:w="4877" w:type="dxa"/>
            <w:vAlign w:val="center"/>
          </w:tcPr>
          <w:p w:rsidR="004D7832" w:rsidRPr="00461EE4" w:rsidRDefault="00461EE4" w:rsidP="00461EE4">
            <w:pPr>
              <w:spacing w:line="276" w:lineRule="auto"/>
              <w:rPr>
                <w:rFonts w:ascii="Arial" w:hAnsi="Arial" w:cs="Arial"/>
                <w:i/>
                <w:sz w:val="18"/>
                <w:szCs w:val="20"/>
                <w:highlight w:val="lightGray"/>
              </w:rPr>
            </w:pPr>
            <w:r w:rsidRPr="00461EE4">
              <w:rPr>
                <w:rFonts w:ascii="Arial" w:hAnsi="Arial" w:cs="Arial"/>
                <w:i/>
                <w:sz w:val="18"/>
                <w:szCs w:val="20"/>
                <w:highlight w:val="lightGray"/>
              </w:rPr>
              <w:t>Work in progress</w:t>
            </w:r>
          </w:p>
        </w:tc>
      </w:tr>
    </w:tbl>
    <w:p w:rsidR="00A16948" w:rsidRPr="00C3796F" w:rsidRDefault="00A16948" w:rsidP="00F6432B">
      <w:pPr>
        <w:spacing w:after="0" w:line="276" w:lineRule="auto"/>
        <w:jc w:val="both"/>
        <w:rPr>
          <w:rFonts w:ascii="Arial" w:hAnsi="Arial" w:cs="Arial"/>
          <w:sz w:val="20"/>
          <w:szCs w:val="20"/>
        </w:rPr>
      </w:pPr>
    </w:p>
    <w:p w:rsidR="00F6432B" w:rsidRPr="00C3796F" w:rsidRDefault="00F6432B" w:rsidP="00F6432B">
      <w:pPr>
        <w:spacing w:after="0" w:line="276" w:lineRule="auto"/>
        <w:jc w:val="both"/>
        <w:rPr>
          <w:rFonts w:ascii="Arial" w:hAnsi="Arial" w:cs="Arial"/>
          <w:sz w:val="20"/>
          <w:szCs w:val="20"/>
        </w:rPr>
      </w:pPr>
      <w:r w:rsidRPr="00C3796F">
        <w:rPr>
          <w:rFonts w:ascii="Arial" w:hAnsi="Arial" w:cs="Arial"/>
          <w:sz w:val="20"/>
          <w:szCs w:val="20"/>
        </w:rPr>
        <w:t>As regards Communication to reach out to potential Members and other stakeholders, Table 3.2 presents how the different tools should be used.</w:t>
      </w:r>
      <w:r w:rsidR="00E02C59">
        <w:rPr>
          <w:rFonts w:ascii="Arial" w:hAnsi="Arial" w:cs="Arial"/>
          <w:sz w:val="20"/>
          <w:szCs w:val="20"/>
        </w:rPr>
        <w:t xml:space="preserve">  None of these involve any advocacy-type of communication, as advocacy requires other approaches and tools.</w:t>
      </w:r>
    </w:p>
    <w:p w:rsidR="00F6432B" w:rsidRPr="00C3796F" w:rsidRDefault="00F6432B" w:rsidP="00F6432B">
      <w:pPr>
        <w:spacing w:after="0" w:line="276" w:lineRule="auto"/>
        <w:jc w:val="both"/>
        <w:rPr>
          <w:rFonts w:ascii="Arial" w:hAnsi="Arial" w:cs="Arial"/>
          <w:sz w:val="20"/>
          <w:szCs w:val="20"/>
        </w:rPr>
      </w:pPr>
    </w:p>
    <w:p w:rsidR="00F6432B" w:rsidRPr="00C3796F" w:rsidRDefault="00F6432B" w:rsidP="00F6432B">
      <w:pPr>
        <w:spacing w:after="0" w:line="276" w:lineRule="auto"/>
        <w:jc w:val="both"/>
        <w:rPr>
          <w:rFonts w:ascii="Arial" w:hAnsi="Arial" w:cs="Arial"/>
          <w:sz w:val="20"/>
          <w:szCs w:val="20"/>
        </w:rPr>
      </w:pPr>
      <w:r w:rsidRPr="00C3796F">
        <w:rPr>
          <w:rFonts w:ascii="Arial" w:hAnsi="Arial" w:cs="Arial"/>
          <w:b/>
          <w:sz w:val="20"/>
          <w:szCs w:val="20"/>
        </w:rPr>
        <w:t xml:space="preserve">Table 3.2. </w:t>
      </w:r>
      <w:r w:rsidRPr="00C3796F">
        <w:rPr>
          <w:rFonts w:ascii="Arial" w:hAnsi="Arial" w:cs="Arial"/>
          <w:sz w:val="20"/>
          <w:szCs w:val="20"/>
        </w:rPr>
        <w:t>Purpose, frequency and format of i2a outreach communication</w:t>
      </w:r>
    </w:p>
    <w:tbl>
      <w:tblPr>
        <w:tblStyle w:val="TableGrid"/>
        <w:tblW w:w="9634" w:type="dxa"/>
        <w:tblLook w:val="04A0" w:firstRow="1" w:lastRow="0" w:firstColumn="1" w:lastColumn="0" w:noHBand="0" w:noVBand="1"/>
      </w:tblPr>
      <w:tblGrid>
        <w:gridCol w:w="1067"/>
        <w:gridCol w:w="1206"/>
        <w:gridCol w:w="957"/>
        <w:gridCol w:w="1516"/>
        <w:gridCol w:w="4888"/>
      </w:tblGrid>
      <w:tr w:rsidR="004D7832" w:rsidRPr="00C3796F" w:rsidTr="0058004E">
        <w:trPr>
          <w:trHeight w:val="220"/>
          <w:tblHeader/>
        </w:trPr>
        <w:tc>
          <w:tcPr>
            <w:tcW w:w="986" w:type="dxa"/>
            <w:vMerge w:val="restart"/>
            <w:shd w:val="clear" w:color="auto" w:fill="F2F2F2" w:themeFill="background1" w:themeFillShade="F2"/>
            <w:vAlign w:val="center"/>
          </w:tcPr>
          <w:p w:rsidR="004D7832" w:rsidRPr="00C3796F" w:rsidRDefault="004D7832" w:rsidP="002D488C">
            <w:pPr>
              <w:spacing w:line="276" w:lineRule="auto"/>
              <w:jc w:val="center"/>
              <w:rPr>
                <w:rFonts w:ascii="Arial" w:hAnsi="Arial" w:cs="Arial"/>
                <w:b/>
                <w:sz w:val="18"/>
                <w:szCs w:val="20"/>
              </w:rPr>
            </w:pPr>
            <w:r w:rsidRPr="00C3796F">
              <w:rPr>
                <w:rFonts w:ascii="Arial" w:hAnsi="Arial" w:cs="Arial"/>
                <w:b/>
                <w:sz w:val="18"/>
                <w:szCs w:val="20"/>
              </w:rPr>
              <w:t>Tool</w:t>
            </w:r>
          </w:p>
        </w:tc>
        <w:tc>
          <w:tcPr>
            <w:tcW w:w="2163" w:type="dxa"/>
            <w:gridSpan w:val="2"/>
            <w:shd w:val="clear" w:color="auto" w:fill="F2F2F2" w:themeFill="background1" w:themeFillShade="F2"/>
            <w:vAlign w:val="center"/>
          </w:tcPr>
          <w:p w:rsidR="004D7832" w:rsidRPr="00C3796F" w:rsidRDefault="004D7832" w:rsidP="002D488C">
            <w:pPr>
              <w:spacing w:line="276" w:lineRule="auto"/>
              <w:jc w:val="center"/>
              <w:rPr>
                <w:rFonts w:ascii="Arial" w:hAnsi="Arial" w:cs="Arial"/>
                <w:b/>
                <w:sz w:val="18"/>
                <w:szCs w:val="20"/>
              </w:rPr>
            </w:pPr>
            <w:r w:rsidRPr="00C3796F">
              <w:rPr>
                <w:rFonts w:ascii="Arial" w:hAnsi="Arial" w:cs="Arial"/>
                <w:b/>
                <w:sz w:val="18"/>
                <w:szCs w:val="20"/>
              </w:rPr>
              <w:t>Main purpose</w:t>
            </w:r>
          </w:p>
        </w:tc>
        <w:tc>
          <w:tcPr>
            <w:tcW w:w="1524" w:type="dxa"/>
            <w:vMerge w:val="restart"/>
            <w:shd w:val="clear" w:color="auto" w:fill="F2F2F2" w:themeFill="background1" w:themeFillShade="F2"/>
            <w:vAlign w:val="center"/>
          </w:tcPr>
          <w:p w:rsidR="004D7832" w:rsidRPr="00C3796F" w:rsidRDefault="004D7832" w:rsidP="002D488C">
            <w:pPr>
              <w:spacing w:line="276" w:lineRule="auto"/>
              <w:jc w:val="center"/>
              <w:rPr>
                <w:rFonts w:ascii="Arial" w:hAnsi="Arial" w:cs="Arial"/>
                <w:b/>
                <w:sz w:val="18"/>
                <w:szCs w:val="20"/>
              </w:rPr>
            </w:pPr>
            <w:r w:rsidRPr="00C3796F">
              <w:rPr>
                <w:rFonts w:ascii="Arial" w:hAnsi="Arial" w:cs="Arial"/>
                <w:b/>
                <w:sz w:val="18"/>
                <w:szCs w:val="20"/>
              </w:rPr>
              <w:t>Frequency</w:t>
            </w:r>
          </w:p>
        </w:tc>
        <w:tc>
          <w:tcPr>
            <w:tcW w:w="4961" w:type="dxa"/>
            <w:vMerge w:val="restart"/>
            <w:shd w:val="clear" w:color="auto" w:fill="F2F2F2" w:themeFill="background1" w:themeFillShade="F2"/>
            <w:vAlign w:val="center"/>
          </w:tcPr>
          <w:p w:rsidR="004D7832" w:rsidRPr="00C3796F" w:rsidRDefault="004D7832" w:rsidP="002D488C">
            <w:pPr>
              <w:spacing w:line="276" w:lineRule="auto"/>
              <w:jc w:val="center"/>
              <w:rPr>
                <w:rFonts w:ascii="Arial" w:hAnsi="Arial" w:cs="Arial"/>
                <w:b/>
                <w:sz w:val="18"/>
                <w:szCs w:val="20"/>
              </w:rPr>
            </w:pPr>
            <w:r w:rsidRPr="00C3796F">
              <w:rPr>
                <w:rFonts w:ascii="Arial" w:hAnsi="Arial" w:cs="Arial"/>
                <w:b/>
                <w:sz w:val="18"/>
                <w:szCs w:val="20"/>
              </w:rPr>
              <w:t>Format</w:t>
            </w:r>
          </w:p>
        </w:tc>
      </w:tr>
      <w:tr w:rsidR="004D7832" w:rsidRPr="00C3796F" w:rsidTr="0058004E">
        <w:trPr>
          <w:trHeight w:val="220"/>
        </w:trPr>
        <w:tc>
          <w:tcPr>
            <w:tcW w:w="986" w:type="dxa"/>
            <w:vMerge/>
            <w:vAlign w:val="center"/>
          </w:tcPr>
          <w:p w:rsidR="004D7832" w:rsidRPr="00C3796F" w:rsidRDefault="004D7832" w:rsidP="002D488C">
            <w:pPr>
              <w:spacing w:line="276" w:lineRule="auto"/>
              <w:jc w:val="both"/>
              <w:rPr>
                <w:rFonts w:ascii="Arial" w:hAnsi="Arial" w:cs="Arial"/>
                <w:b/>
                <w:sz w:val="18"/>
                <w:szCs w:val="20"/>
              </w:rPr>
            </w:pPr>
          </w:p>
        </w:tc>
        <w:tc>
          <w:tcPr>
            <w:tcW w:w="1206" w:type="dxa"/>
            <w:shd w:val="clear" w:color="auto" w:fill="F2F2F2" w:themeFill="background1" w:themeFillShade="F2"/>
            <w:vAlign w:val="center"/>
          </w:tcPr>
          <w:p w:rsidR="004D7832" w:rsidRPr="00C3796F" w:rsidRDefault="004D7832" w:rsidP="002D488C">
            <w:pPr>
              <w:spacing w:line="276" w:lineRule="auto"/>
              <w:jc w:val="center"/>
              <w:rPr>
                <w:rFonts w:ascii="Arial" w:hAnsi="Arial" w:cs="Arial"/>
                <w:b/>
                <w:sz w:val="18"/>
                <w:szCs w:val="20"/>
              </w:rPr>
            </w:pPr>
            <w:r w:rsidRPr="00C3796F">
              <w:rPr>
                <w:rFonts w:ascii="Arial" w:hAnsi="Arial" w:cs="Arial"/>
                <w:b/>
                <w:sz w:val="18"/>
                <w:szCs w:val="20"/>
              </w:rPr>
              <w:t>Information</w:t>
            </w:r>
          </w:p>
        </w:tc>
        <w:tc>
          <w:tcPr>
            <w:tcW w:w="957" w:type="dxa"/>
            <w:shd w:val="clear" w:color="auto" w:fill="F2F2F2" w:themeFill="background1" w:themeFillShade="F2"/>
            <w:vAlign w:val="center"/>
          </w:tcPr>
          <w:p w:rsidR="004D7832" w:rsidRPr="00C3796F" w:rsidRDefault="004D7832" w:rsidP="002D488C">
            <w:pPr>
              <w:spacing w:line="276" w:lineRule="auto"/>
              <w:jc w:val="center"/>
              <w:rPr>
                <w:rFonts w:ascii="Arial" w:hAnsi="Arial" w:cs="Arial"/>
                <w:b/>
                <w:sz w:val="18"/>
                <w:szCs w:val="20"/>
              </w:rPr>
            </w:pPr>
            <w:r w:rsidRPr="00C3796F">
              <w:rPr>
                <w:rFonts w:ascii="Arial" w:hAnsi="Arial" w:cs="Arial"/>
                <w:b/>
                <w:sz w:val="18"/>
                <w:szCs w:val="20"/>
              </w:rPr>
              <w:t>Visibility</w:t>
            </w:r>
          </w:p>
        </w:tc>
        <w:tc>
          <w:tcPr>
            <w:tcW w:w="1524" w:type="dxa"/>
            <w:vMerge/>
            <w:vAlign w:val="center"/>
          </w:tcPr>
          <w:p w:rsidR="004D7832" w:rsidRPr="00C3796F" w:rsidRDefault="004D7832" w:rsidP="002D488C">
            <w:pPr>
              <w:spacing w:line="276" w:lineRule="auto"/>
              <w:jc w:val="both"/>
              <w:rPr>
                <w:rFonts w:ascii="Arial" w:hAnsi="Arial" w:cs="Arial"/>
                <w:b/>
                <w:sz w:val="18"/>
                <w:szCs w:val="20"/>
              </w:rPr>
            </w:pPr>
          </w:p>
        </w:tc>
        <w:tc>
          <w:tcPr>
            <w:tcW w:w="4961" w:type="dxa"/>
            <w:vMerge/>
            <w:vAlign w:val="center"/>
          </w:tcPr>
          <w:p w:rsidR="004D7832" w:rsidRPr="00C3796F" w:rsidRDefault="004D7832" w:rsidP="002D488C">
            <w:pPr>
              <w:spacing w:line="276" w:lineRule="auto"/>
              <w:jc w:val="both"/>
              <w:rPr>
                <w:rFonts w:ascii="Arial" w:hAnsi="Arial" w:cs="Arial"/>
                <w:b/>
                <w:sz w:val="18"/>
                <w:szCs w:val="20"/>
              </w:rPr>
            </w:pPr>
          </w:p>
        </w:tc>
      </w:tr>
      <w:tr w:rsidR="004D7832" w:rsidRPr="00C3796F" w:rsidTr="00461EE4">
        <w:trPr>
          <w:trHeight w:val="220"/>
        </w:trPr>
        <w:tc>
          <w:tcPr>
            <w:tcW w:w="986" w:type="dxa"/>
            <w:vAlign w:val="center"/>
          </w:tcPr>
          <w:p w:rsidR="004D7832" w:rsidRPr="00C3796F" w:rsidRDefault="004D7832" w:rsidP="00461EE4">
            <w:pPr>
              <w:spacing w:line="276" w:lineRule="auto"/>
              <w:rPr>
                <w:rFonts w:ascii="Arial" w:hAnsi="Arial" w:cs="Arial"/>
                <w:b/>
                <w:sz w:val="18"/>
                <w:szCs w:val="20"/>
              </w:rPr>
            </w:pPr>
            <w:r>
              <w:rPr>
                <w:rFonts w:ascii="Arial" w:hAnsi="Arial" w:cs="Arial"/>
                <w:b/>
                <w:sz w:val="18"/>
                <w:szCs w:val="20"/>
              </w:rPr>
              <w:t>Public w</w:t>
            </w:r>
            <w:r w:rsidRPr="00C3796F">
              <w:rPr>
                <w:rFonts w:ascii="Arial" w:hAnsi="Arial" w:cs="Arial"/>
                <w:b/>
                <w:sz w:val="18"/>
                <w:szCs w:val="20"/>
              </w:rPr>
              <w:t>ebsite</w:t>
            </w:r>
          </w:p>
        </w:tc>
        <w:tc>
          <w:tcPr>
            <w:tcW w:w="1206" w:type="dxa"/>
            <w:vAlign w:val="center"/>
          </w:tcPr>
          <w:p w:rsidR="004D7832" w:rsidRPr="00C3796F" w:rsidRDefault="004D7832" w:rsidP="002D488C">
            <w:pPr>
              <w:spacing w:line="276" w:lineRule="auto"/>
              <w:jc w:val="center"/>
              <w:rPr>
                <w:rFonts w:ascii="Arial" w:hAnsi="Arial" w:cs="Arial"/>
                <w:sz w:val="18"/>
                <w:szCs w:val="20"/>
              </w:rPr>
            </w:pPr>
            <w:r w:rsidRPr="00C3796F">
              <w:rPr>
                <w:rFonts w:ascii="Arial" w:hAnsi="Arial" w:cs="Arial"/>
                <w:sz w:val="18"/>
                <w:szCs w:val="20"/>
              </w:rPr>
              <w:t>X</w:t>
            </w:r>
          </w:p>
        </w:tc>
        <w:tc>
          <w:tcPr>
            <w:tcW w:w="957" w:type="dxa"/>
            <w:vAlign w:val="center"/>
          </w:tcPr>
          <w:p w:rsidR="004D7832" w:rsidRPr="00C3796F" w:rsidRDefault="004D7832" w:rsidP="002D488C">
            <w:pPr>
              <w:spacing w:line="276" w:lineRule="auto"/>
              <w:jc w:val="center"/>
              <w:rPr>
                <w:rFonts w:ascii="Arial" w:hAnsi="Arial" w:cs="Arial"/>
                <w:sz w:val="18"/>
                <w:szCs w:val="20"/>
              </w:rPr>
            </w:pPr>
            <w:r w:rsidRPr="00C3796F">
              <w:rPr>
                <w:rFonts w:ascii="Arial" w:hAnsi="Arial" w:cs="Arial"/>
                <w:sz w:val="18"/>
                <w:szCs w:val="20"/>
              </w:rPr>
              <w:t>X</w:t>
            </w:r>
          </w:p>
        </w:tc>
        <w:tc>
          <w:tcPr>
            <w:tcW w:w="1524" w:type="dxa"/>
            <w:vAlign w:val="center"/>
          </w:tcPr>
          <w:p w:rsidR="004D7832" w:rsidRPr="00C3796F" w:rsidRDefault="00560B00" w:rsidP="00461EE4">
            <w:pPr>
              <w:spacing w:line="276" w:lineRule="auto"/>
              <w:rPr>
                <w:rFonts w:ascii="Arial" w:hAnsi="Arial" w:cs="Arial"/>
                <w:sz w:val="18"/>
                <w:szCs w:val="20"/>
              </w:rPr>
            </w:pPr>
            <w:r>
              <w:rPr>
                <w:rFonts w:ascii="Arial" w:hAnsi="Arial" w:cs="Arial"/>
                <w:sz w:val="18"/>
                <w:szCs w:val="20"/>
              </w:rPr>
              <w:t>Monthly review / update</w:t>
            </w:r>
          </w:p>
        </w:tc>
        <w:tc>
          <w:tcPr>
            <w:tcW w:w="4961" w:type="dxa"/>
            <w:vAlign w:val="center"/>
          </w:tcPr>
          <w:p w:rsidR="004D7832" w:rsidRPr="00C3796F" w:rsidRDefault="000737F6" w:rsidP="00461EE4">
            <w:pPr>
              <w:spacing w:line="276" w:lineRule="auto"/>
              <w:rPr>
                <w:rFonts w:ascii="Arial" w:hAnsi="Arial" w:cs="Arial"/>
                <w:sz w:val="18"/>
                <w:szCs w:val="20"/>
              </w:rPr>
            </w:pPr>
            <w:r w:rsidRPr="00461EE4">
              <w:rPr>
                <w:rFonts w:ascii="Arial" w:hAnsi="Arial" w:cs="Arial"/>
                <w:i/>
                <w:sz w:val="18"/>
                <w:szCs w:val="20"/>
                <w:highlight w:val="lightGray"/>
              </w:rPr>
              <w:t>Work in progress</w:t>
            </w:r>
          </w:p>
        </w:tc>
      </w:tr>
      <w:tr w:rsidR="004D7832" w:rsidRPr="00C3796F" w:rsidTr="00461EE4">
        <w:trPr>
          <w:trHeight w:val="210"/>
        </w:trPr>
        <w:tc>
          <w:tcPr>
            <w:tcW w:w="986" w:type="dxa"/>
            <w:vAlign w:val="center"/>
          </w:tcPr>
          <w:p w:rsidR="004D7832" w:rsidRPr="00C3796F" w:rsidRDefault="004D7832" w:rsidP="00461EE4">
            <w:pPr>
              <w:spacing w:line="276" w:lineRule="auto"/>
              <w:rPr>
                <w:rFonts w:ascii="Arial" w:hAnsi="Arial" w:cs="Arial"/>
                <w:b/>
                <w:sz w:val="18"/>
                <w:szCs w:val="20"/>
              </w:rPr>
            </w:pPr>
            <w:r w:rsidRPr="00C3796F">
              <w:rPr>
                <w:rFonts w:ascii="Arial" w:hAnsi="Arial" w:cs="Arial"/>
                <w:b/>
                <w:sz w:val="18"/>
                <w:szCs w:val="20"/>
              </w:rPr>
              <w:t>Social media</w:t>
            </w:r>
          </w:p>
        </w:tc>
        <w:tc>
          <w:tcPr>
            <w:tcW w:w="1206" w:type="dxa"/>
            <w:vAlign w:val="center"/>
          </w:tcPr>
          <w:p w:rsidR="004D7832" w:rsidRPr="00C3796F" w:rsidRDefault="004D7832" w:rsidP="002D488C">
            <w:pPr>
              <w:spacing w:line="276" w:lineRule="auto"/>
              <w:jc w:val="center"/>
              <w:rPr>
                <w:rFonts w:ascii="Arial" w:hAnsi="Arial" w:cs="Arial"/>
                <w:sz w:val="18"/>
                <w:szCs w:val="20"/>
              </w:rPr>
            </w:pPr>
          </w:p>
        </w:tc>
        <w:tc>
          <w:tcPr>
            <w:tcW w:w="957" w:type="dxa"/>
            <w:vAlign w:val="center"/>
          </w:tcPr>
          <w:p w:rsidR="004D7832" w:rsidRPr="00C3796F" w:rsidRDefault="004D7832" w:rsidP="002D488C">
            <w:pPr>
              <w:spacing w:line="276" w:lineRule="auto"/>
              <w:jc w:val="center"/>
              <w:rPr>
                <w:rFonts w:ascii="Arial" w:hAnsi="Arial" w:cs="Arial"/>
                <w:sz w:val="18"/>
                <w:szCs w:val="20"/>
              </w:rPr>
            </w:pPr>
            <w:r w:rsidRPr="00C3796F">
              <w:rPr>
                <w:rFonts w:ascii="Arial" w:hAnsi="Arial" w:cs="Arial"/>
                <w:sz w:val="18"/>
                <w:szCs w:val="20"/>
              </w:rPr>
              <w:t>X</w:t>
            </w:r>
          </w:p>
        </w:tc>
        <w:tc>
          <w:tcPr>
            <w:tcW w:w="1524" w:type="dxa"/>
            <w:vAlign w:val="center"/>
          </w:tcPr>
          <w:p w:rsidR="004D7832" w:rsidRPr="00C3796F" w:rsidRDefault="004D7832" w:rsidP="00461EE4">
            <w:pPr>
              <w:spacing w:line="276" w:lineRule="auto"/>
              <w:rPr>
                <w:rFonts w:ascii="Arial" w:hAnsi="Arial" w:cs="Arial"/>
                <w:sz w:val="18"/>
                <w:szCs w:val="20"/>
              </w:rPr>
            </w:pPr>
            <w:r w:rsidRPr="00C3796F">
              <w:rPr>
                <w:rFonts w:ascii="Arial" w:hAnsi="Arial" w:cs="Arial"/>
                <w:sz w:val="18"/>
                <w:szCs w:val="20"/>
              </w:rPr>
              <w:t>At least 1/week</w:t>
            </w:r>
          </w:p>
        </w:tc>
        <w:tc>
          <w:tcPr>
            <w:tcW w:w="4961" w:type="dxa"/>
            <w:vAlign w:val="center"/>
          </w:tcPr>
          <w:p w:rsidR="00560B00" w:rsidRDefault="00560B00" w:rsidP="00461EE4">
            <w:pPr>
              <w:spacing w:line="276" w:lineRule="auto"/>
              <w:rPr>
                <w:rFonts w:ascii="Arial" w:hAnsi="Arial" w:cs="Arial"/>
                <w:sz w:val="18"/>
                <w:szCs w:val="20"/>
              </w:rPr>
            </w:pPr>
            <w:r>
              <w:rPr>
                <w:rFonts w:ascii="Arial" w:hAnsi="Arial" w:cs="Arial"/>
                <w:sz w:val="18"/>
                <w:szCs w:val="20"/>
              </w:rPr>
              <w:t>Max 5 lines</w:t>
            </w:r>
          </w:p>
          <w:p w:rsidR="004D7832" w:rsidRDefault="004D7832" w:rsidP="00461EE4">
            <w:pPr>
              <w:spacing w:line="276" w:lineRule="auto"/>
              <w:rPr>
                <w:rFonts w:ascii="Arial" w:hAnsi="Arial" w:cs="Arial"/>
                <w:sz w:val="18"/>
                <w:szCs w:val="20"/>
              </w:rPr>
            </w:pPr>
            <w:r>
              <w:rPr>
                <w:rFonts w:ascii="Arial" w:hAnsi="Arial" w:cs="Arial"/>
                <w:sz w:val="18"/>
                <w:szCs w:val="20"/>
              </w:rPr>
              <w:t>Topical message or question</w:t>
            </w:r>
          </w:p>
          <w:p w:rsidR="004D7832" w:rsidRDefault="004D7832" w:rsidP="00461EE4">
            <w:pPr>
              <w:spacing w:line="276" w:lineRule="auto"/>
              <w:rPr>
                <w:rFonts w:ascii="Arial" w:hAnsi="Arial" w:cs="Arial"/>
                <w:sz w:val="18"/>
                <w:szCs w:val="20"/>
              </w:rPr>
            </w:pPr>
            <w:r>
              <w:rPr>
                <w:rFonts w:ascii="Arial" w:hAnsi="Arial" w:cs="Arial"/>
                <w:sz w:val="18"/>
                <w:szCs w:val="20"/>
              </w:rPr>
              <w:t>Reference to i2a</w:t>
            </w:r>
          </w:p>
          <w:p w:rsidR="004D7832" w:rsidRPr="00C3796F" w:rsidRDefault="004D7832" w:rsidP="00461EE4">
            <w:pPr>
              <w:spacing w:line="276" w:lineRule="auto"/>
              <w:rPr>
                <w:rFonts w:ascii="Arial" w:hAnsi="Arial" w:cs="Arial"/>
                <w:sz w:val="18"/>
                <w:szCs w:val="20"/>
              </w:rPr>
            </w:pPr>
            <w:r>
              <w:rPr>
                <w:rFonts w:ascii="Arial" w:hAnsi="Arial" w:cs="Arial"/>
                <w:sz w:val="18"/>
                <w:szCs w:val="20"/>
              </w:rPr>
              <w:t>Relevant photo and/or link</w:t>
            </w:r>
          </w:p>
        </w:tc>
      </w:tr>
      <w:tr w:rsidR="00E93B5B" w:rsidRPr="00C3796F" w:rsidTr="00461EE4">
        <w:trPr>
          <w:trHeight w:val="220"/>
        </w:trPr>
        <w:tc>
          <w:tcPr>
            <w:tcW w:w="986" w:type="dxa"/>
            <w:vAlign w:val="center"/>
          </w:tcPr>
          <w:p w:rsidR="00E93B5B" w:rsidRPr="00C3796F" w:rsidRDefault="00E93B5B" w:rsidP="00461EE4">
            <w:pPr>
              <w:spacing w:line="276" w:lineRule="auto"/>
              <w:rPr>
                <w:rFonts w:ascii="Arial" w:hAnsi="Arial" w:cs="Arial"/>
                <w:b/>
                <w:sz w:val="18"/>
                <w:szCs w:val="20"/>
              </w:rPr>
            </w:pPr>
            <w:r>
              <w:rPr>
                <w:rFonts w:ascii="Arial" w:hAnsi="Arial" w:cs="Arial"/>
                <w:b/>
                <w:sz w:val="18"/>
                <w:szCs w:val="20"/>
              </w:rPr>
              <w:lastRenderedPageBreak/>
              <w:t>Technical workshop</w:t>
            </w:r>
          </w:p>
        </w:tc>
        <w:tc>
          <w:tcPr>
            <w:tcW w:w="1206" w:type="dxa"/>
            <w:vAlign w:val="center"/>
          </w:tcPr>
          <w:p w:rsidR="00E93B5B" w:rsidRPr="00C3796F" w:rsidRDefault="00E93B5B" w:rsidP="002D488C">
            <w:pPr>
              <w:spacing w:line="276" w:lineRule="auto"/>
              <w:jc w:val="center"/>
              <w:rPr>
                <w:rFonts w:ascii="Arial" w:hAnsi="Arial" w:cs="Arial"/>
                <w:sz w:val="18"/>
                <w:szCs w:val="20"/>
              </w:rPr>
            </w:pPr>
            <w:r>
              <w:rPr>
                <w:rFonts w:ascii="Arial" w:hAnsi="Arial" w:cs="Arial"/>
                <w:sz w:val="18"/>
                <w:szCs w:val="20"/>
              </w:rPr>
              <w:t>X</w:t>
            </w:r>
          </w:p>
        </w:tc>
        <w:tc>
          <w:tcPr>
            <w:tcW w:w="957" w:type="dxa"/>
            <w:vAlign w:val="center"/>
          </w:tcPr>
          <w:p w:rsidR="00E93B5B" w:rsidRPr="00C3796F" w:rsidRDefault="00E93B5B" w:rsidP="002D488C">
            <w:pPr>
              <w:spacing w:line="276" w:lineRule="auto"/>
              <w:jc w:val="center"/>
              <w:rPr>
                <w:rFonts w:ascii="Arial" w:hAnsi="Arial" w:cs="Arial"/>
                <w:sz w:val="18"/>
                <w:szCs w:val="20"/>
              </w:rPr>
            </w:pPr>
          </w:p>
        </w:tc>
        <w:tc>
          <w:tcPr>
            <w:tcW w:w="1524" w:type="dxa"/>
            <w:vAlign w:val="center"/>
          </w:tcPr>
          <w:p w:rsidR="00E93B5B" w:rsidRPr="00C3796F" w:rsidRDefault="00E93B5B" w:rsidP="00461EE4">
            <w:pPr>
              <w:spacing w:line="276" w:lineRule="auto"/>
              <w:rPr>
                <w:rFonts w:ascii="Arial" w:hAnsi="Arial" w:cs="Arial"/>
                <w:sz w:val="18"/>
                <w:szCs w:val="20"/>
              </w:rPr>
            </w:pPr>
            <w:r>
              <w:rPr>
                <w:rFonts w:ascii="Arial" w:hAnsi="Arial" w:cs="Arial"/>
                <w:sz w:val="18"/>
                <w:szCs w:val="20"/>
              </w:rPr>
              <w:t>Annual</w:t>
            </w:r>
          </w:p>
        </w:tc>
        <w:tc>
          <w:tcPr>
            <w:tcW w:w="4961" w:type="dxa"/>
            <w:vAlign w:val="center"/>
          </w:tcPr>
          <w:p w:rsidR="00E93B5B" w:rsidRDefault="00E93B5B" w:rsidP="00560B00">
            <w:pPr>
              <w:spacing w:line="276" w:lineRule="auto"/>
              <w:rPr>
                <w:rFonts w:ascii="Arial" w:hAnsi="Arial" w:cs="Arial"/>
                <w:sz w:val="18"/>
                <w:szCs w:val="20"/>
              </w:rPr>
            </w:pPr>
            <w:proofErr w:type="gramStart"/>
            <w:r>
              <w:rPr>
                <w:rFonts w:ascii="Arial" w:hAnsi="Arial" w:cs="Arial"/>
                <w:sz w:val="18"/>
                <w:szCs w:val="20"/>
              </w:rPr>
              <w:t>1 day</w:t>
            </w:r>
            <w:proofErr w:type="gramEnd"/>
            <w:r>
              <w:rPr>
                <w:rFonts w:ascii="Arial" w:hAnsi="Arial" w:cs="Arial"/>
                <w:sz w:val="18"/>
                <w:szCs w:val="20"/>
              </w:rPr>
              <w:t xml:space="preserve"> max</w:t>
            </w:r>
          </w:p>
          <w:p w:rsidR="00E93B5B" w:rsidRDefault="00E93B5B" w:rsidP="00560B00">
            <w:pPr>
              <w:spacing w:line="276" w:lineRule="auto"/>
              <w:rPr>
                <w:rFonts w:ascii="Arial" w:hAnsi="Arial" w:cs="Arial"/>
                <w:sz w:val="18"/>
                <w:szCs w:val="20"/>
              </w:rPr>
            </w:pPr>
            <w:r>
              <w:rPr>
                <w:rFonts w:ascii="Arial" w:hAnsi="Arial" w:cs="Arial"/>
                <w:sz w:val="18"/>
                <w:szCs w:val="20"/>
              </w:rPr>
              <w:t>Specific technical issue</w:t>
            </w:r>
          </w:p>
          <w:p w:rsidR="00E93B5B" w:rsidRDefault="00E93B5B" w:rsidP="00560B00">
            <w:pPr>
              <w:spacing w:line="276" w:lineRule="auto"/>
              <w:rPr>
                <w:rFonts w:ascii="Arial" w:hAnsi="Arial" w:cs="Arial"/>
                <w:sz w:val="18"/>
                <w:szCs w:val="20"/>
              </w:rPr>
            </w:pPr>
            <w:r>
              <w:rPr>
                <w:rFonts w:ascii="Arial" w:hAnsi="Arial" w:cs="Arial"/>
                <w:sz w:val="18"/>
                <w:szCs w:val="20"/>
              </w:rPr>
              <w:t>Presentations, break-out groups, and training</w:t>
            </w:r>
          </w:p>
        </w:tc>
      </w:tr>
      <w:tr w:rsidR="004D7832" w:rsidRPr="00C3796F" w:rsidTr="00461EE4">
        <w:trPr>
          <w:trHeight w:val="220"/>
        </w:trPr>
        <w:tc>
          <w:tcPr>
            <w:tcW w:w="986" w:type="dxa"/>
            <w:vAlign w:val="center"/>
          </w:tcPr>
          <w:p w:rsidR="004D7832" w:rsidRPr="00C3796F" w:rsidRDefault="004D7832" w:rsidP="00461EE4">
            <w:pPr>
              <w:spacing w:line="276" w:lineRule="auto"/>
              <w:rPr>
                <w:rFonts w:ascii="Arial" w:hAnsi="Arial" w:cs="Arial"/>
                <w:b/>
                <w:sz w:val="18"/>
                <w:szCs w:val="20"/>
              </w:rPr>
            </w:pPr>
            <w:r w:rsidRPr="00C3796F">
              <w:rPr>
                <w:rFonts w:ascii="Arial" w:hAnsi="Arial" w:cs="Arial"/>
                <w:b/>
                <w:sz w:val="18"/>
                <w:szCs w:val="20"/>
              </w:rPr>
              <w:t>Event</w:t>
            </w:r>
          </w:p>
        </w:tc>
        <w:tc>
          <w:tcPr>
            <w:tcW w:w="1206" w:type="dxa"/>
            <w:vAlign w:val="center"/>
          </w:tcPr>
          <w:p w:rsidR="004D7832" w:rsidRPr="00C3796F" w:rsidRDefault="004D7832" w:rsidP="002D488C">
            <w:pPr>
              <w:spacing w:line="276" w:lineRule="auto"/>
              <w:jc w:val="center"/>
              <w:rPr>
                <w:rFonts w:ascii="Arial" w:hAnsi="Arial" w:cs="Arial"/>
                <w:sz w:val="18"/>
                <w:szCs w:val="20"/>
              </w:rPr>
            </w:pPr>
            <w:r w:rsidRPr="00C3796F">
              <w:rPr>
                <w:rFonts w:ascii="Arial" w:hAnsi="Arial" w:cs="Arial"/>
                <w:sz w:val="18"/>
                <w:szCs w:val="20"/>
              </w:rPr>
              <w:t>X</w:t>
            </w:r>
          </w:p>
        </w:tc>
        <w:tc>
          <w:tcPr>
            <w:tcW w:w="957" w:type="dxa"/>
            <w:vAlign w:val="center"/>
          </w:tcPr>
          <w:p w:rsidR="004D7832" w:rsidRPr="00C3796F" w:rsidRDefault="004D7832" w:rsidP="002D488C">
            <w:pPr>
              <w:spacing w:line="276" w:lineRule="auto"/>
              <w:jc w:val="center"/>
              <w:rPr>
                <w:rFonts w:ascii="Arial" w:hAnsi="Arial" w:cs="Arial"/>
                <w:sz w:val="18"/>
                <w:szCs w:val="20"/>
              </w:rPr>
            </w:pPr>
            <w:r w:rsidRPr="00C3796F">
              <w:rPr>
                <w:rFonts w:ascii="Arial" w:hAnsi="Arial" w:cs="Arial"/>
                <w:sz w:val="18"/>
                <w:szCs w:val="20"/>
              </w:rPr>
              <w:t>X</w:t>
            </w:r>
          </w:p>
        </w:tc>
        <w:tc>
          <w:tcPr>
            <w:tcW w:w="1524" w:type="dxa"/>
            <w:vAlign w:val="center"/>
          </w:tcPr>
          <w:p w:rsidR="004D7832" w:rsidRPr="00C3796F" w:rsidRDefault="004D7832" w:rsidP="00461EE4">
            <w:pPr>
              <w:spacing w:line="276" w:lineRule="auto"/>
              <w:rPr>
                <w:rFonts w:ascii="Arial" w:hAnsi="Arial" w:cs="Arial"/>
                <w:sz w:val="18"/>
                <w:szCs w:val="20"/>
              </w:rPr>
            </w:pPr>
            <w:r w:rsidRPr="00C3796F">
              <w:rPr>
                <w:rFonts w:ascii="Arial" w:hAnsi="Arial" w:cs="Arial"/>
                <w:sz w:val="18"/>
                <w:szCs w:val="20"/>
              </w:rPr>
              <w:t>Annual: Nov</w:t>
            </w:r>
          </w:p>
        </w:tc>
        <w:tc>
          <w:tcPr>
            <w:tcW w:w="4961" w:type="dxa"/>
            <w:vAlign w:val="center"/>
          </w:tcPr>
          <w:p w:rsidR="00560B00" w:rsidRDefault="00560B00" w:rsidP="00560B00">
            <w:pPr>
              <w:spacing w:line="276" w:lineRule="auto"/>
              <w:rPr>
                <w:rFonts w:ascii="Arial" w:hAnsi="Arial" w:cs="Arial"/>
                <w:sz w:val="18"/>
                <w:szCs w:val="20"/>
              </w:rPr>
            </w:pPr>
            <w:r>
              <w:rPr>
                <w:rFonts w:ascii="Arial" w:hAnsi="Arial" w:cs="Arial"/>
                <w:sz w:val="18"/>
                <w:szCs w:val="20"/>
              </w:rPr>
              <w:t>1 or 2-days</w:t>
            </w:r>
          </w:p>
          <w:p w:rsidR="004D7832" w:rsidRDefault="004D7832" w:rsidP="00461EE4">
            <w:pPr>
              <w:spacing w:line="276" w:lineRule="auto"/>
              <w:rPr>
                <w:rFonts w:ascii="Arial" w:hAnsi="Arial" w:cs="Arial"/>
                <w:sz w:val="18"/>
                <w:szCs w:val="20"/>
              </w:rPr>
            </w:pPr>
            <w:r>
              <w:rPr>
                <w:rFonts w:ascii="Arial" w:hAnsi="Arial" w:cs="Arial"/>
                <w:sz w:val="18"/>
                <w:szCs w:val="20"/>
              </w:rPr>
              <w:t>Specific question / objective / audience</w:t>
            </w:r>
          </w:p>
          <w:p w:rsidR="004D7832" w:rsidRDefault="004D7832" w:rsidP="00461EE4">
            <w:pPr>
              <w:spacing w:line="276" w:lineRule="auto"/>
              <w:rPr>
                <w:rFonts w:ascii="Arial" w:hAnsi="Arial" w:cs="Arial"/>
                <w:sz w:val="18"/>
                <w:szCs w:val="20"/>
              </w:rPr>
            </w:pPr>
            <w:r>
              <w:rPr>
                <w:rFonts w:ascii="Arial" w:hAnsi="Arial" w:cs="Arial"/>
                <w:sz w:val="18"/>
                <w:szCs w:val="20"/>
              </w:rPr>
              <w:t>Moderator and cartoonist / infographics</w:t>
            </w:r>
          </w:p>
          <w:p w:rsidR="004D7832" w:rsidRDefault="004D7832" w:rsidP="00461EE4">
            <w:pPr>
              <w:spacing w:line="276" w:lineRule="auto"/>
              <w:rPr>
                <w:rFonts w:ascii="Arial" w:hAnsi="Arial" w:cs="Arial"/>
                <w:sz w:val="18"/>
                <w:szCs w:val="20"/>
              </w:rPr>
            </w:pPr>
            <w:r>
              <w:rPr>
                <w:rFonts w:ascii="Arial" w:hAnsi="Arial" w:cs="Arial"/>
                <w:sz w:val="18"/>
                <w:szCs w:val="20"/>
              </w:rPr>
              <w:t>Market trends, regulatory trends, and i2a Product Stewardship initiative</w:t>
            </w:r>
          </w:p>
          <w:p w:rsidR="004D7832" w:rsidRPr="00C3796F" w:rsidRDefault="004D7832" w:rsidP="00461EE4">
            <w:pPr>
              <w:spacing w:line="276" w:lineRule="auto"/>
              <w:rPr>
                <w:rFonts w:ascii="Arial" w:hAnsi="Arial" w:cs="Arial"/>
                <w:sz w:val="18"/>
                <w:szCs w:val="20"/>
              </w:rPr>
            </w:pPr>
            <w:r>
              <w:rPr>
                <w:rFonts w:ascii="Arial" w:hAnsi="Arial" w:cs="Arial"/>
                <w:sz w:val="18"/>
                <w:szCs w:val="20"/>
              </w:rPr>
              <w:t xml:space="preserve">Presentations, panel, breakout groups, </w:t>
            </w:r>
            <w:r w:rsidR="00E93B5B">
              <w:rPr>
                <w:rFonts w:ascii="Arial" w:hAnsi="Arial" w:cs="Arial"/>
                <w:sz w:val="18"/>
                <w:szCs w:val="20"/>
              </w:rPr>
              <w:t xml:space="preserve">and </w:t>
            </w:r>
            <w:r>
              <w:rPr>
                <w:rFonts w:ascii="Arial" w:hAnsi="Arial" w:cs="Arial"/>
                <w:sz w:val="18"/>
                <w:szCs w:val="20"/>
              </w:rPr>
              <w:t>interview</w:t>
            </w:r>
          </w:p>
        </w:tc>
      </w:tr>
    </w:tbl>
    <w:p w:rsidR="00A16948" w:rsidRDefault="00A16948" w:rsidP="00892D68">
      <w:pPr>
        <w:spacing w:after="0" w:line="276" w:lineRule="auto"/>
        <w:jc w:val="both"/>
        <w:rPr>
          <w:rFonts w:ascii="Arial" w:hAnsi="Arial" w:cs="Arial"/>
          <w:sz w:val="20"/>
          <w:szCs w:val="20"/>
        </w:rPr>
      </w:pPr>
    </w:p>
    <w:p w:rsidR="00547C7D" w:rsidRPr="00C3796F" w:rsidRDefault="00547C7D" w:rsidP="00744EC1">
      <w:pPr>
        <w:spacing w:after="0" w:line="276" w:lineRule="auto"/>
        <w:rPr>
          <w:rFonts w:ascii="Arial" w:hAnsi="Arial" w:cs="Arial"/>
          <w:sz w:val="20"/>
          <w:szCs w:val="20"/>
        </w:rPr>
      </w:pPr>
    </w:p>
    <w:p w:rsidR="00547C7D" w:rsidRPr="00C3796F" w:rsidRDefault="00547C7D" w:rsidP="00CB3415">
      <w:pPr>
        <w:pStyle w:val="Heading2"/>
        <w:numPr>
          <w:ilvl w:val="1"/>
          <w:numId w:val="4"/>
        </w:numPr>
        <w:spacing w:before="0"/>
        <w:rPr>
          <w:rFonts w:ascii="Arial" w:hAnsi="Arial" w:cs="Arial"/>
          <w:sz w:val="20"/>
          <w:szCs w:val="20"/>
        </w:rPr>
      </w:pPr>
      <w:bookmarkStart w:id="9" w:name="_Toc521620609"/>
      <w:r w:rsidRPr="00C3796F">
        <w:rPr>
          <w:rFonts w:ascii="Arial" w:hAnsi="Arial" w:cs="Arial"/>
          <w:sz w:val="20"/>
          <w:szCs w:val="20"/>
        </w:rPr>
        <w:t>Human resource plan</w:t>
      </w:r>
      <w:bookmarkEnd w:id="9"/>
    </w:p>
    <w:p w:rsidR="00547C7D" w:rsidRPr="00C3796F" w:rsidRDefault="00547C7D" w:rsidP="00744EC1">
      <w:pPr>
        <w:spacing w:after="0" w:line="276" w:lineRule="auto"/>
        <w:rPr>
          <w:rFonts w:ascii="Arial" w:hAnsi="Arial" w:cs="Arial"/>
          <w:sz w:val="20"/>
          <w:szCs w:val="20"/>
        </w:rPr>
      </w:pPr>
    </w:p>
    <w:p w:rsidR="00E7336F" w:rsidRPr="00C3796F" w:rsidRDefault="003C29A4" w:rsidP="009160B0">
      <w:pPr>
        <w:spacing w:after="0" w:line="276" w:lineRule="auto"/>
        <w:jc w:val="both"/>
        <w:rPr>
          <w:rFonts w:ascii="Arial" w:hAnsi="Arial" w:cs="Arial"/>
          <w:sz w:val="20"/>
          <w:szCs w:val="20"/>
        </w:rPr>
      </w:pPr>
      <w:r w:rsidRPr="00C3796F">
        <w:rPr>
          <w:rFonts w:ascii="Arial" w:hAnsi="Arial" w:cs="Arial"/>
          <w:sz w:val="20"/>
          <w:szCs w:val="20"/>
        </w:rPr>
        <w:t>The technical and communication</w:t>
      </w:r>
      <w:r w:rsidR="001E7341">
        <w:rPr>
          <w:rFonts w:ascii="Arial" w:hAnsi="Arial" w:cs="Arial"/>
          <w:sz w:val="20"/>
          <w:szCs w:val="20"/>
        </w:rPr>
        <w:t>/</w:t>
      </w:r>
      <w:proofErr w:type="spellStart"/>
      <w:r w:rsidR="001E7341">
        <w:rPr>
          <w:rFonts w:ascii="Arial" w:hAnsi="Arial" w:cs="Arial"/>
          <w:sz w:val="20"/>
          <w:szCs w:val="20"/>
        </w:rPr>
        <w:t>advicacy</w:t>
      </w:r>
      <w:proofErr w:type="spellEnd"/>
      <w:r w:rsidRPr="00C3796F">
        <w:rPr>
          <w:rFonts w:ascii="Arial" w:hAnsi="Arial" w:cs="Arial"/>
          <w:sz w:val="20"/>
          <w:szCs w:val="20"/>
        </w:rPr>
        <w:t xml:space="preserve"> plan require human resources to be implemented.  The expertise needed are: administration, project management, toxicology, </w:t>
      </w:r>
      <w:r w:rsidR="001E7341">
        <w:rPr>
          <w:rFonts w:ascii="Arial" w:hAnsi="Arial" w:cs="Arial"/>
          <w:sz w:val="20"/>
          <w:szCs w:val="20"/>
        </w:rPr>
        <w:t xml:space="preserve">occupational medicine and hygiene, </w:t>
      </w:r>
      <w:r w:rsidRPr="00C3796F">
        <w:rPr>
          <w:rFonts w:ascii="Arial" w:hAnsi="Arial" w:cs="Arial"/>
          <w:sz w:val="20"/>
          <w:szCs w:val="20"/>
        </w:rPr>
        <w:t>communication,</w:t>
      </w:r>
      <w:r w:rsidR="0090211E">
        <w:rPr>
          <w:rFonts w:ascii="Arial" w:hAnsi="Arial" w:cs="Arial"/>
          <w:sz w:val="20"/>
          <w:szCs w:val="20"/>
        </w:rPr>
        <w:t xml:space="preserve"> advocacy,</w:t>
      </w:r>
      <w:r w:rsidRPr="00C3796F">
        <w:rPr>
          <w:rFonts w:ascii="Arial" w:hAnsi="Arial" w:cs="Arial"/>
          <w:sz w:val="20"/>
          <w:szCs w:val="20"/>
        </w:rPr>
        <w:t xml:space="preserve"> among others.</w:t>
      </w:r>
      <w:r w:rsidR="001305A8" w:rsidRPr="00C3796F">
        <w:rPr>
          <w:rFonts w:ascii="Arial" w:hAnsi="Arial" w:cs="Arial"/>
          <w:sz w:val="20"/>
          <w:szCs w:val="20"/>
        </w:rPr>
        <w:t xml:space="preserve">  </w:t>
      </w:r>
      <w:r w:rsidRPr="00C3796F">
        <w:rPr>
          <w:rFonts w:ascii="Arial" w:hAnsi="Arial" w:cs="Arial"/>
          <w:sz w:val="20"/>
          <w:szCs w:val="20"/>
        </w:rPr>
        <w:t>The</w:t>
      </w:r>
      <w:r w:rsidR="0048645E" w:rsidRPr="00C3796F">
        <w:rPr>
          <w:rFonts w:ascii="Arial" w:hAnsi="Arial" w:cs="Arial"/>
          <w:sz w:val="20"/>
          <w:szCs w:val="20"/>
        </w:rPr>
        <w:t xml:space="preserve"> ideal composition of the</w:t>
      </w:r>
      <w:r w:rsidRPr="00C3796F">
        <w:rPr>
          <w:rFonts w:ascii="Arial" w:hAnsi="Arial" w:cs="Arial"/>
          <w:sz w:val="20"/>
          <w:szCs w:val="20"/>
        </w:rPr>
        <w:t xml:space="preserve"> i2a Secretariat</w:t>
      </w:r>
      <w:r w:rsidR="0048645E" w:rsidRPr="00C3796F">
        <w:rPr>
          <w:rFonts w:ascii="Arial" w:hAnsi="Arial" w:cs="Arial"/>
          <w:sz w:val="20"/>
          <w:szCs w:val="20"/>
        </w:rPr>
        <w:t xml:space="preserve"> is: </w:t>
      </w:r>
      <w:proofErr w:type="gramStart"/>
      <w:r w:rsidR="0048645E" w:rsidRPr="00C3796F">
        <w:rPr>
          <w:rFonts w:ascii="Arial" w:hAnsi="Arial" w:cs="Arial"/>
          <w:sz w:val="20"/>
          <w:szCs w:val="20"/>
        </w:rPr>
        <w:t>a</w:t>
      </w:r>
      <w:proofErr w:type="gramEnd"/>
      <w:r w:rsidR="0048645E" w:rsidRPr="00C3796F">
        <w:rPr>
          <w:rFonts w:ascii="Arial" w:hAnsi="Arial" w:cs="Arial"/>
          <w:sz w:val="20"/>
          <w:szCs w:val="20"/>
        </w:rPr>
        <w:t xml:space="preserve"> Secretary-General, an Office and Communication Manager, and a Regulatory Toxicologist</w:t>
      </w:r>
      <w:r w:rsidR="00AF6B47">
        <w:rPr>
          <w:rFonts w:ascii="Arial" w:hAnsi="Arial" w:cs="Arial"/>
          <w:sz w:val="20"/>
          <w:szCs w:val="20"/>
        </w:rPr>
        <w:t xml:space="preserve"> (cf. Job descriptions in Annex 3)</w:t>
      </w:r>
      <w:r w:rsidR="0048645E" w:rsidRPr="00C3796F">
        <w:rPr>
          <w:rFonts w:ascii="Arial" w:hAnsi="Arial" w:cs="Arial"/>
          <w:sz w:val="20"/>
          <w:szCs w:val="20"/>
        </w:rPr>
        <w:t xml:space="preserve">.  </w:t>
      </w:r>
    </w:p>
    <w:p w:rsidR="00E7336F" w:rsidRPr="00C3796F" w:rsidRDefault="00E7336F" w:rsidP="009160B0">
      <w:pPr>
        <w:spacing w:after="0" w:line="276" w:lineRule="auto"/>
        <w:jc w:val="both"/>
        <w:rPr>
          <w:rFonts w:ascii="Arial" w:hAnsi="Arial" w:cs="Arial"/>
          <w:sz w:val="20"/>
          <w:szCs w:val="20"/>
        </w:rPr>
      </w:pPr>
    </w:p>
    <w:p w:rsidR="0090211E" w:rsidRDefault="0090211E" w:rsidP="009160B0">
      <w:pPr>
        <w:spacing w:after="0" w:line="276" w:lineRule="auto"/>
        <w:jc w:val="both"/>
        <w:rPr>
          <w:rFonts w:ascii="Arial" w:hAnsi="Arial" w:cs="Arial"/>
          <w:sz w:val="20"/>
          <w:szCs w:val="20"/>
        </w:rPr>
      </w:pPr>
      <w:r>
        <w:rPr>
          <w:rFonts w:ascii="Arial" w:hAnsi="Arial" w:cs="Arial"/>
          <w:sz w:val="20"/>
          <w:szCs w:val="20"/>
        </w:rPr>
        <w:t>The in-house e</w:t>
      </w:r>
      <w:r w:rsidR="00B1490C">
        <w:rPr>
          <w:rFonts w:ascii="Arial" w:hAnsi="Arial" w:cs="Arial"/>
          <w:sz w:val="20"/>
          <w:szCs w:val="20"/>
        </w:rPr>
        <w:t xml:space="preserve">xpertise </w:t>
      </w:r>
      <w:r>
        <w:rPr>
          <w:rFonts w:ascii="Arial" w:hAnsi="Arial" w:cs="Arial"/>
          <w:sz w:val="20"/>
          <w:szCs w:val="20"/>
        </w:rPr>
        <w:t>needs to be completed</w:t>
      </w:r>
      <w:r w:rsidR="00B1490C">
        <w:rPr>
          <w:rFonts w:ascii="Arial" w:hAnsi="Arial" w:cs="Arial"/>
          <w:sz w:val="20"/>
          <w:szCs w:val="20"/>
        </w:rPr>
        <w:t xml:space="preserve"> with</w:t>
      </w:r>
      <w:r>
        <w:rPr>
          <w:rFonts w:ascii="Arial" w:hAnsi="Arial" w:cs="Arial"/>
          <w:sz w:val="20"/>
          <w:szCs w:val="20"/>
        </w:rPr>
        <w:t>:</w:t>
      </w:r>
    </w:p>
    <w:p w:rsidR="0090211E" w:rsidRDefault="0090211E" w:rsidP="009160B0">
      <w:pPr>
        <w:spacing w:after="0" w:line="276" w:lineRule="auto"/>
        <w:jc w:val="both"/>
        <w:rPr>
          <w:rFonts w:ascii="Arial" w:hAnsi="Arial" w:cs="Arial"/>
          <w:sz w:val="20"/>
          <w:szCs w:val="20"/>
        </w:rPr>
      </w:pPr>
      <w:r>
        <w:rPr>
          <w:rFonts w:ascii="Arial" w:hAnsi="Arial" w:cs="Arial"/>
          <w:sz w:val="20"/>
          <w:szCs w:val="20"/>
        </w:rPr>
        <w:t>-</w:t>
      </w:r>
      <w:r w:rsidR="00B1490C">
        <w:rPr>
          <w:rFonts w:ascii="Arial" w:hAnsi="Arial" w:cs="Arial"/>
          <w:sz w:val="20"/>
          <w:szCs w:val="20"/>
        </w:rPr>
        <w:t xml:space="preserve"> external service providers</w:t>
      </w:r>
    </w:p>
    <w:p w:rsidR="003C29A4" w:rsidRDefault="0090211E" w:rsidP="009160B0">
      <w:pPr>
        <w:spacing w:after="0" w:line="276" w:lineRule="auto"/>
        <w:jc w:val="both"/>
        <w:rPr>
          <w:rFonts w:ascii="Arial" w:hAnsi="Arial" w:cs="Arial"/>
          <w:sz w:val="20"/>
          <w:szCs w:val="20"/>
        </w:rPr>
      </w:pPr>
      <w:r>
        <w:rPr>
          <w:rFonts w:ascii="Arial" w:hAnsi="Arial" w:cs="Arial"/>
          <w:sz w:val="20"/>
          <w:szCs w:val="20"/>
        </w:rPr>
        <w:t xml:space="preserve">- </w:t>
      </w:r>
      <w:r w:rsidR="00B1490C">
        <w:rPr>
          <w:rFonts w:ascii="Arial" w:hAnsi="Arial" w:cs="Arial"/>
          <w:sz w:val="20"/>
          <w:szCs w:val="20"/>
        </w:rPr>
        <w:t>i2a Members</w:t>
      </w:r>
    </w:p>
    <w:p w:rsidR="0090211E" w:rsidRDefault="0090211E" w:rsidP="009160B0">
      <w:pPr>
        <w:spacing w:after="0" w:line="276" w:lineRule="auto"/>
        <w:jc w:val="both"/>
        <w:rPr>
          <w:rFonts w:ascii="Arial" w:hAnsi="Arial" w:cs="Arial"/>
          <w:sz w:val="20"/>
          <w:szCs w:val="20"/>
        </w:rPr>
      </w:pPr>
      <w:r>
        <w:rPr>
          <w:rFonts w:ascii="Arial" w:hAnsi="Arial" w:cs="Arial"/>
          <w:sz w:val="20"/>
          <w:szCs w:val="20"/>
        </w:rPr>
        <w:t>- associations i2a is a Member of</w:t>
      </w:r>
    </w:p>
    <w:p w:rsidR="0090211E" w:rsidRPr="00C3796F" w:rsidRDefault="0090211E" w:rsidP="009160B0">
      <w:pPr>
        <w:spacing w:after="0" w:line="276" w:lineRule="auto"/>
        <w:jc w:val="both"/>
        <w:rPr>
          <w:rFonts w:ascii="Arial" w:hAnsi="Arial" w:cs="Arial"/>
          <w:sz w:val="20"/>
          <w:szCs w:val="20"/>
        </w:rPr>
      </w:pPr>
      <w:r>
        <w:rPr>
          <w:rFonts w:ascii="Arial" w:hAnsi="Arial" w:cs="Arial"/>
          <w:sz w:val="20"/>
          <w:szCs w:val="20"/>
        </w:rPr>
        <w:t>- network of Sb value chain</w:t>
      </w:r>
    </w:p>
    <w:p w:rsidR="00A86F8E" w:rsidRPr="00C3796F" w:rsidRDefault="00A86F8E" w:rsidP="009160B0">
      <w:pPr>
        <w:spacing w:after="0" w:line="276" w:lineRule="auto"/>
        <w:jc w:val="both"/>
        <w:rPr>
          <w:rFonts w:ascii="Arial" w:hAnsi="Arial" w:cs="Arial"/>
          <w:sz w:val="20"/>
          <w:szCs w:val="20"/>
        </w:rPr>
      </w:pPr>
    </w:p>
    <w:p w:rsidR="0090211E" w:rsidRDefault="0090211E" w:rsidP="0090211E">
      <w:pPr>
        <w:spacing w:after="0" w:line="276" w:lineRule="auto"/>
        <w:jc w:val="both"/>
        <w:rPr>
          <w:rFonts w:ascii="Arial" w:hAnsi="Arial" w:cs="Arial"/>
          <w:sz w:val="20"/>
          <w:szCs w:val="20"/>
        </w:rPr>
      </w:pPr>
      <w:r w:rsidRPr="00C3796F">
        <w:rPr>
          <w:rFonts w:ascii="Arial" w:hAnsi="Arial" w:cs="Arial"/>
          <w:sz w:val="20"/>
          <w:szCs w:val="20"/>
        </w:rPr>
        <w:t>External support is needed from experts in specific toxicological endpoints (e.g. carcinogenicity and genotoxicity), hazard assessment, exposure assessment (and related models), IUCLID</w:t>
      </w:r>
      <w:r w:rsidR="009F4699">
        <w:rPr>
          <w:rFonts w:ascii="Arial" w:hAnsi="Arial" w:cs="Arial"/>
          <w:sz w:val="20"/>
          <w:szCs w:val="20"/>
        </w:rPr>
        <w:t xml:space="preserve"> and related </w:t>
      </w:r>
      <w:proofErr w:type="spellStart"/>
      <w:r w:rsidR="009F4699">
        <w:rPr>
          <w:rFonts w:ascii="Arial" w:hAnsi="Arial" w:cs="Arial"/>
          <w:sz w:val="20"/>
          <w:szCs w:val="20"/>
        </w:rPr>
        <w:t>softwares</w:t>
      </w:r>
      <w:proofErr w:type="spellEnd"/>
      <w:r w:rsidRPr="00C3796F">
        <w:rPr>
          <w:rFonts w:ascii="Arial" w:hAnsi="Arial" w:cs="Arial"/>
          <w:sz w:val="20"/>
          <w:szCs w:val="20"/>
        </w:rPr>
        <w:t>, in vitro testing, in vivo testing, and workplace (bio-)monitoring.</w:t>
      </w:r>
      <w:r>
        <w:rPr>
          <w:rFonts w:ascii="Arial" w:hAnsi="Arial" w:cs="Arial"/>
          <w:sz w:val="20"/>
          <w:szCs w:val="20"/>
        </w:rPr>
        <w:t xml:space="preserve"> </w:t>
      </w:r>
      <w:r w:rsidR="007F57A6">
        <w:rPr>
          <w:rFonts w:ascii="Arial" w:hAnsi="Arial" w:cs="Arial"/>
          <w:sz w:val="20"/>
          <w:szCs w:val="20"/>
        </w:rPr>
        <w:t xml:space="preserve"> T</w:t>
      </w:r>
      <w:r w:rsidR="007F57A6" w:rsidRPr="007F57A6">
        <w:rPr>
          <w:rFonts w:ascii="Arial" w:hAnsi="Arial" w:cs="Arial"/>
          <w:sz w:val="20"/>
          <w:szCs w:val="20"/>
        </w:rPr>
        <w:t>his</w:t>
      </w:r>
      <w:r w:rsidR="007F57A6">
        <w:rPr>
          <w:rFonts w:ascii="Arial" w:hAnsi="Arial" w:cs="Arial"/>
          <w:sz w:val="20"/>
          <w:szCs w:val="20"/>
        </w:rPr>
        <w:t xml:space="preserve"> external support</w:t>
      </w:r>
      <w:r w:rsidR="007F57A6" w:rsidRPr="007F57A6">
        <w:rPr>
          <w:rFonts w:ascii="Arial" w:hAnsi="Arial" w:cs="Arial"/>
          <w:sz w:val="20"/>
          <w:szCs w:val="20"/>
        </w:rPr>
        <w:t xml:space="preserve"> will be covered by the relevant </w:t>
      </w:r>
      <w:r w:rsidR="007F57A6">
        <w:rPr>
          <w:rFonts w:ascii="Arial" w:hAnsi="Arial" w:cs="Arial"/>
          <w:sz w:val="20"/>
          <w:szCs w:val="20"/>
        </w:rPr>
        <w:t xml:space="preserve">i2a </w:t>
      </w:r>
      <w:r w:rsidR="007F57A6" w:rsidRPr="007F57A6">
        <w:rPr>
          <w:rFonts w:ascii="Arial" w:hAnsi="Arial" w:cs="Arial"/>
          <w:sz w:val="20"/>
          <w:szCs w:val="20"/>
        </w:rPr>
        <w:t>annual budgets and the Secretary-General should be given discretionary power to maneuver within this human resource needs and agreed budgets, with the collaboration of the Treasurer of i2a.</w:t>
      </w:r>
      <w:r w:rsidR="00101906">
        <w:rPr>
          <w:rFonts w:ascii="Arial" w:hAnsi="Arial" w:cs="Arial"/>
          <w:sz w:val="20"/>
          <w:szCs w:val="20"/>
        </w:rPr>
        <w:t xml:space="preserve">  T</w:t>
      </w:r>
      <w:r w:rsidR="00101906" w:rsidRPr="00101906">
        <w:rPr>
          <w:rFonts w:ascii="Arial" w:hAnsi="Arial" w:cs="Arial"/>
          <w:sz w:val="20"/>
          <w:szCs w:val="20"/>
        </w:rPr>
        <w:t>he Board shall regularly reappraise the level of human resources needed</w:t>
      </w:r>
      <w:r w:rsidR="00101906">
        <w:rPr>
          <w:rFonts w:ascii="Arial" w:hAnsi="Arial" w:cs="Arial"/>
          <w:sz w:val="20"/>
          <w:szCs w:val="20"/>
        </w:rPr>
        <w:t>.</w:t>
      </w:r>
      <w:r>
        <w:rPr>
          <w:rFonts w:ascii="Arial" w:hAnsi="Arial" w:cs="Arial"/>
          <w:sz w:val="20"/>
          <w:szCs w:val="20"/>
        </w:rPr>
        <w:t xml:space="preserve"> </w:t>
      </w:r>
    </w:p>
    <w:p w:rsidR="0090211E" w:rsidRDefault="0090211E" w:rsidP="007F127B">
      <w:pPr>
        <w:spacing w:after="0" w:line="276" w:lineRule="auto"/>
        <w:jc w:val="both"/>
        <w:rPr>
          <w:rFonts w:ascii="Arial" w:hAnsi="Arial" w:cs="Arial"/>
          <w:sz w:val="20"/>
          <w:szCs w:val="20"/>
        </w:rPr>
      </w:pPr>
    </w:p>
    <w:p w:rsidR="00A86F8E" w:rsidRPr="00C3796F" w:rsidRDefault="00A86F8E" w:rsidP="007F127B">
      <w:pPr>
        <w:spacing w:after="0" w:line="276" w:lineRule="auto"/>
        <w:jc w:val="both"/>
        <w:rPr>
          <w:rFonts w:ascii="Arial" w:hAnsi="Arial" w:cs="Arial"/>
          <w:sz w:val="20"/>
          <w:szCs w:val="20"/>
        </w:rPr>
      </w:pPr>
      <w:r w:rsidRPr="00C3796F">
        <w:rPr>
          <w:rFonts w:ascii="Arial" w:hAnsi="Arial" w:cs="Arial"/>
          <w:sz w:val="20"/>
          <w:szCs w:val="20"/>
        </w:rPr>
        <w:t>Associations i2a is a member of</w:t>
      </w:r>
      <w:r w:rsidR="00A20E9C">
        <w:rPr>
          <w:rFonts w:ascii="Arial" w:hAnsi="Arial" w:cs="Arial"/>
          <w:sz w:val="20"/>
          <w:szCs w:val="20"/>
        </w:rPr>
        <w:t>,</w:t>
      </w:r>
      <w:r w:rsidRPr="00C3796F">
        <w:rPr>
          <w:rFonts w:ascii="Arial" w:hAnsi="Arial" w:cs="Arial"/>
          <w:sz w:val="20"/>
          <w:szCs w:val="20"/>
        </w:rPr>
        <w:t xml:space="preserve"> as well as the broader network of contacts of i2a</w:t>
      </w:r>
      <w:r w:rsidR="00A20E9C">
        <w:rPr>
          <w:rFonts w:ascii="Arial" w:hAnsi="Arial" w:cs="Arial"/>
          <w:sz w:val="20"/>
          <w:szCs w:val="20"/>
        </w:rPr>
        <w:t>,</w:t>
      </w:r>
      <w:r w:rsidRPr="00C3796F">
        <w:rPr>
          <w:rFonts w:ascii="Arial" w:hAnsi="Arial" w:cs="Arial"/>
          <w:sz w:val="20"/>
          <w:szCs w:val="20"/>
        </w:rPr>
        <w:t xml:space="preserve"> are also key to succeed in addressing i2a’s strategic objectives.  </w:t>
      </w:r>
      <w:r w:rsidR="008D22B2" w:rsidRPr="00C3796F">
        <w:rPr>
          <w:rFonts w:ascii="Arial" w:hAnsi="Arial" w:cs="Arial"/>
          <w:sz w:val="20"/>
          <w:szCs w:val="20"/>
        </w:rPr>
        <w:t xml:space="preserve">Advocacy bodies should provide the relevant </w:t>
      </w:r>
      <w:r w:rsidR="007F127B" w:rsidRPr="00C3796F">
        <w:rPr>
          <w:rFonts w:ascii="Arial" w:hAnsi="Arial" w:cs="Arial"/>
          <w:sz w:val="20"/>
          <w:szCs w:val="20"/>
        </w:rPr>
        <w:t>political</w:t>
      </w:r>
      <w:r w:rsidR="008D22B2" w:rsidRPr="00C3796F">
        <w:rPr>
          <w:rFonts w:ascii="Arial" w:hAnsi="Arial" w:cs="Arial"/>
          <w:sz w:val="20"/>
          <w:szCs w:val="20"/>
        </w:rPr>
        <w:t xml:space="preserve"> support to i2a</w:t>
      </w:r>
      <w:r w:rsidR="007F127B" w:rsidRPr="00C3796F">
        <w:rPr>
          <w:rFonts w:ascii="Arial" w:hAnsi="Arial" w:cs="Arial"/>
          <w:sz w:val="20"/>
          <w:szCs w:val="20"/>
        </w:rPr>
        <w:t>.  D</w:t>
      </w:r>
      <w:r w:rsidR="000660AB" w:rsidRPr="00C3796F">
        <w:rPr>
          <w:rFonts w:ascii="Arial" w:hAnsi="Arial" w:cs="Arial"/>
          <w:sz w:val="20"/>
          <w:szCs w:val="20"/>
        </w:rPr>
        <w:t xml:space="preserve">ownstream users of Sb are the best </w:t>
      </w:r>
      <w:proofErr w:type="spellStart"/>
      <w:r w:rsidR="000660AB" w:rsidRPr="00C3796F">
        <w:rPr>
          <w:rFonts w:ascii="Arial" w:hAnsi="Arial" w:cs="Arial"/>
          <w:sz w:val="20"/>
          <w:szCs w:val="20"/>
        </w:rPr>
        <w:t>porte</w:t>
      </w:r>
      <w:proofErr w:type="spellEnd"/>
      <w:r w:rsidR="000660AB" w:rsidRPr="00C3796F">
        <w:rPr>
          <w:rFonts w:ascii="Arial" w:hAnsi="Arial" w:cs="Arial"/>
          <w:sz w:val="20"/>
          <w:szCs w:val="20"/>
        </w:rPr>
        <w:t xml:space="preserve">-paroles of the continued use of Sb, and the only ones able to inform about the exposure potential associated to the various uses.  </w:t>
      </w:r>
      <w:r w:rsidRPr="00C3796F">
        <w:rPr>
          <w:rFonts w:ascii="Arial" w:hAnsi="Arial" w:cs="Arial"/>
          <w:sz w:val="20"/>
          <w:szCs w:val="20"/>
        </w:rPr>
        <w:t xml:space="preserve">Figure </w:t>
      </w:r>
      <w:r w:rsidR="007F127B" w:rsidRPr="00C3796F">
        <w:rPr>
          <w:rFonts w:ascii="Arial" w:hAnsi="Arial" w:cs="Arial"/>
          <w:sz w:val="20"/>
          <w:szCs w:val="20"/>
        </w:rPr>
        <w:t>5</w:t>
      </w:r>
      <w:r w:rsidR="00A72162" w:rsidRPr="00C3796F">
        <w:rPr>
          <w:rFonts w:ascii="Arial" w:hAnsi="Arial" w:cs="Arial"/>
          <w:sz w:val="20"/>
          <w:szCs w:val="20"/>
        </w:rPr>
        <w:t xml:space="preserve"> </w:t>
      </w:r>
      <w:r w:rsidRPr="00C3796F">
        <w:rPr>
          <w:rFonts w:ascii="Arial" w:hAnsi="Arial" w:cs="Arial"/>
          <w:sz w:val="20"/>
          <w:szCs w:val="20"/>
        </w:rPr>
        <w:t>display</w:t>
      </w:r>
      <w:r w:rsidR="007F127B" w:rsidRPr="00C3796F">
        <w:rPr>
          <w:rFonts w:ascii="Arial" w:hAnsi="Arial" w:cs="Arial"/>
          <w:sz w:val="20"/>
          <w:szCs w:val="20"/>
        </w:rPr>
        <w:t>s</w:t>
      </w:r>
      <w:r w:rsidRPr="00C3796F">
        <w:rPr>
          <w:rFonts w:ascii="Arial" w:hAnsi="Arial" w:cs="Arial"/>
          <w:sz w:val="20"/>
          <w:szCs w:val="20"/>
        </w:rPr>
        <w:t xml:space="preserve"> the organizational membership structure</w:t>
      </w:r>
      <w:r w:rsidR="007F127B" w:rsidRPr="00C3796F">
        <w:rPr>
          <w:rFonts w:ascii="Arial" w:hAnsi="Arial" w:cs="Arial"/>
          <w:sz w:val="20"/>
          <w:szCs w:val="20"/>
        </w:rPr>
        <w:t xml:space="preserve"> of i2a.  The expanded </w:t>
      </w:r>
      <w:r w:rsidRPr="00C3796F">
        <w:rPr>
          <w:rFonts w:ascii="Arial" w:hAnsi="Arial" w:cs="Arial"/>
          <w:sz w:val="20"/>
          <w:szCs w:val="20"/>
        </w:rPr>
        <w:t>network of i2a</w:t>
      </w:r>
      <w:r w:rsidR="00AF6B47">
        <w:rPr>
          <w:rFonts w:ascii="Arial" w:hAnsi="Arial" w:cs="Arial"/>
          <w:sz w:val="20"/>
          <w:szCs w:val="20"/>
        </w:rPr>
        <w:t xml:space="preserve"> is available in Annex 4</w:t>
      </w:r>
      <w:r w:rsidRPr="00C3796F">
        <w:rPr>
          <w:rFonts w:ascii="Arial" w:hAnsi="Arial" w:cs="Arial"/>
          <w:sz w:val="20"/>
          <w:szCs w:val="20"/>
        </w:rPr>
        <w:t>.</w:t>
      </w:r>
    </w:p>
    <w:p w:rsidR="009E0F91" w:rsidRPr="00C3796F" w:rsidRDefault="009E0F91" w:rsidP="009160B0">
      <w:pPr>
        <w:spacing w:after="0" w:line="276" w:lineRule="auto"/>
        <w:jc w:val="both"/>
        <w:rPr>
          <w:rFonts w:ascii="Arial" w:hAnsi="Arial" w:cs="Arial"/>
          <w:sz w:val="20"/>
          <w:szCs w:val="20"/>
        </w:rPr>
        <w:sectPr w:rsidR="009E0F91" w:rsidRPr="00C3796F" w:rsidSect="00EC31F6">
          <w:pgSz w:w="11907" w:h="16840" w:code="9"/>
          <w:pgMar w:top="1134" w:right="1134" w:bottom="1134" w:left="1134" w:header="720" w:footer="720" w:gutter="0"/>
          <w:cols w:space="720"/>
          <w:docGrid w:linePitch="360"/>
        </w:sectPr>
      </w:pPr>
    </w:p>
    <w:p w:rsidR="00A00F15" w:rsidRPr="00C3796F" w:rsidRDefault="0010641E" w:rsidP="00A00F15">
      <w:pPr>
        <w:pStyle w:val="ListParagraph"/>
        <w:spacing w:after="0" w:line="276" w:lineRule="auto"/>
        <w:ind w:left="-284"/>
        <w:jc w:val="center"/>
        <w:rPr>
          <w:rFonts w:ascii="Arial" w:hAnsi="Arial" w:cs="Arial"/>
          <w:b/>
          <w:sz w:val="20"/>
          <w:szCs w:val="20"/>
        </w:rPr>
      </w:pPr>
      <w:r w:rsidRPr="0010641E">
        <w:rPr>
          <w:rFonts w:ascii="Arial" w:hAnsi="Arial" w:cs="Arial"/>
          <w:b/>
          <w:sz w:val="20"/>
          <w:szCs w:val="20"/>
        </w:rPr>
        <w:lastRenderedPageBreak/>
        <w:drawing>
          <wp:inline distT="0" distB="0" distL="0" distR="0" wp14:anchorId="515826EC" wp14:editId="70EC405F">
            <wp:extent cx="6027420" cy="37411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9375"/>
                    <a:stretch/>
                  </pic:blipFill>
                  <pic:spPr bwMode="auto">
                    <a:xfrm>
                      <a:off x="0" y="0"/>
                      <a:ext cx="6045047" cy="3752098"/>
                    </a:xfrm>
                    <a:prstGeom prst="rect">
                      <a:avLst/>
                    </a:prstGeom>
                    <a:ln>
                      <a:noFill/>
                    </a:ln>
                    <a:extLst>
                      <a:ext uri="{53640926-AAD7-44D8-BBD7-CCE9431645EC}">
                        <a14:shadowObscured xmlns:a14="http://schemas.microsoft.com/office/drawing/2010/main"/>
                      </a:ext>
                    </a:extLst>
                  </pic:spPr>
                </pic:pic>
              </a:graphicData>
            </a:graphic>
          </wp:inline>
        </w:drawing>
      </w:r>
      <w:bookmarkStart w:id="10" w:name="_GoBack"/>
      <w:bookmarkEnd w:id="10"/>
    </w:p>
    <w:p w:rsidR="00A00F15" w:rsidRPr="00C3796F" w:rsidRDefault="003F23BA" w:rsidP="000D6C9D">
      <w:pPr>
        <w:pStyle w:val="ListParagraph"/>
        <w:spacing w:after="0" w:line="276" w:lineRule="auto"/>
        <w:ind w:left="426"/>
        <w:rPr>
          <w:rFonts w:ascii="Arial" w:hAnsi="Arial" w:cs="Arial"/>
          <w:b/>
          <w:sz w:val="20"/>
          <w:szCs w:val="20"/>
        </w:rPr>
      </w:pPr>
      <w:r w:rsidRPr="00C3796F">
        <w:rPr>
          <w:rFonts w:ascii="Arial" w:hAnsi="Arial" w:cs="Arial"/>
          <w:b/>
          <w:noProof/>
          <w:sz w:val="20"/>
          <w:szCs w:val="20"/>
        </w:rPr>
        <w:drawing>
          <wp:inline distT="0" distB="0" distL="0" distR="0" wp14:anchorId="2E446292">
            <wp:extent cx="2979420" cy="418274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9">
                      <a:extLst>
                        <a:ext uri="{28A0092B-C50C-407E-A947-70E740481C1C}">
                          <a14:useLocalDpi xmlns:a14="http://schemas.microsoft.com/office/drawing/2010/main" val="0"/>
                        </a:ext>
                      </a:extLst>
                    </a:blip>
                    <a:srcRect l="22520" t="18908" r="41344"/>
                    <a:stretch/>
                  </pic:blipFill>
                  <pic:spPr bwMode="auto">
                    <a:xfrm>
                      <a:off x="0" y="0"/>
                      <a:ext cx="2980298" cy="4183977"/>
                    </a:xfrm>
                    <a:prstGeom prst="rect">
                      <a:avLst/>
                    </a:prstGeom>
                    <a:noFill/>
                    <a:ln>
                      <a:noFill/>
                    </a:ln>
                    <a:extLst>
                      <a:ext uri="{53640926-AAD7-44D8-BBD7-CCE9431645EC}">
                        <a14:shadowObscured xmlns:a14="http://schemas.microsoft.com/office/drawing/2010/main"/>
                      </a:ext>
                    </a:extLst>
                  </pic:spPr>
                </pic:pic>
              </a:graphicData>
            </a:graphic>
          </wp:inline>
        </w:drawing>
      </w:r>
    </w:p>
    <w:p w:rsidR="000D6C9D" w:rsidRPr="00C3796F" w:rsidRDefault="000D6C9D" w:rsidP="00B94212">
      <w:pPr>
        <w:pStyle w:val="ListParagraph"/>
        <w:spacing w:after="0" w:line="276" w:lineRule="auto"/>
        <w:ind w:left="0"/>
        <w:jc w:val="center"/>
        <w:rPr>
          <w:rFonts w:ascii="Arial" w:hAnsi="Arial" w:cs="Arial"/>
          <w:b/>
          <w:sz w:val="20"/>
          <w:szCs w:val="20"/>
        </w:rPr>
      </w:pPr>
    </w:p>
    <w:p w:rsidR="00915552" w:rsidRPr="00C3796F" w:rsidRDefault="00B94212" w:rsidP="00B94212">
      <w:pPr>
        <w:pStyle w:val="ListParagraph"/>
        <w:spacing w:after="0" w:line="276" w:lineRule="auto"/>
        <w:ind w:left="0"/>
        <w:jc w:val="center"/>
        <w:rPr>
          <w:rFonts w:ascii="Arial" w:hAnsi="Arial" w:cs="Arial"/>
          <w:b/>
          <w:sz w:val="20"/>
          <w:szCs w:val="20"/>
        </w:rPr>
        <w:sectPr w:rsidR="00915552" w:rsidRPr="00C3796F" w:rsidSect="00B94212">
          <w:pgSz w:w="11907" w:h="16840" w:code="9"/>
          <w:pgMar w:top="1134" w:right="1134" w:bottom="1134" w:left="1134" w:header="720" w:footer="720" w:gutter="0"/>
          <w:cols w:space="720"/>
          <w:docGrid w:linePitch="360"/>
        </w:sectPr>
      </w:pPr>
      <w:r w:rsidRPr="00C3796F">
        <w:rPr>
          <w:rFonts w:ascii="Arial" w:hAnsi="Arial" w:cs="Arial"/>
          <w:b/>
          <w:sz w:val="20"/>
          <w:szCs w:val="20"/>
        </w:rPr>
        <w:t xml:space="preserve">Figure </w:t>
      </w:r>
      <w:r w:rsidR="000D6C9D" w:rsidRPr="00C3796F">
        <w:rPr>
          <w:rFonts w:ascii="Arial" w:hAnsi="Arial" w:cs="Arial"/>
          <w:b/>
          <w:sz w:val="20"/>
          <w:szCs w:val="20"/>
        </w:rPr>
        <w:t>5</w:t>
      </w:r>
      <w:r w:rsidRPr="00C3796F">
        <w:rPr>
          <w:rFonts w:ascii="Arial" w:hAnsi="Arial" w:cs="Arial"/>
          <w:b/>
          <w:sz w:val="20"/>
          <w:szCs w:val="20"/>
        </w:rPr>
        <w:t>. i2a Membership organizational structure</w:t>
      </w:r>
    </w:p>
    <w:p w:rsidR="00E91C89" w:rsidRPr="00C3796F" w:rsidRDefault="00E91C89" w:rsidP="00CB3415">
      <w:pPr>
        <w:pStyle w:val="Heading2"/>
        <w:numPr>
          <w:ilvl w:val="1"/>
          <w:numId w:val="4"/>
        </w:numPr>
        <w:spacing w:before="0"/>
        <w:rPr>
          <w:rFonts w:ascii="Arial" w:hAnsi="Arial" w:cs="Arial"/>
          <w:sz w:val="20"/>
          <w:szCs w:val="20"/>
        </w:rPr>
      </w:pPr>
      <w:bookmarkStart w:id="11" w:name="_Toc521620610"/>
      <w:r w:rsidRPr="00C3796F">
        <w:rPr>
          <w:rFonts w:ascii="Arial" w:hAnsi="Arial" w:cs="Arial"/>
          <w:sz w:val="20"/>
          <w:szCs w:val="20"/>
        </w:rPr>
        <w:lastRenderedPageBreak/>
        <w:t>Funding plan</w:t>
      </w:r>
      <w:bookmarkEnd w:id="11"/>
    </w:p>
    <w:p w:rsidR="00440067" w:rsidRPr="00C3796F" w:rsidRDefault="00440067" w:rsidP="00122009">
      <w:pPr>
        <w:spacing w:after="0" w:line="276" w:lineRule="auto"/>
        <w:rPr>
          <w:rFonts w:ascii="Arial" w:hAnsi="Arial" w:cs="Arial"/>
          <w:sz w:val="20"/>
          <w:szCs w:val="20"/>
        </w:rPr>
      </w:pPr>
    </w:p>
    <w:p w:rsidR="002A75D6" w:rsidRPr="00C3796F" w:rsidRDefault="00ED52CD" w:rsidP="009160B0">
      <w:pPr>
        <w:spacing w:after="0" w:line="276" w:lineRule="auto"/>
        <w:jc w:val="both"/>
        <w:rPr>
          <w:rFonts w:ascii="Arial" w:hAnsi="Arial" w:cs="Arial"/>
          <w:sz w:val="20"/>
          <w:szCs w:val="20"/>
        </w:rPr>
      </w:pPr>
      <w:r w:rsidRPr="00C3796F">
        <w:rPr>
          <w:rFonts w:ascii="Arial" w:hAnsi="Arial" w:cs="Arial"/>
          <w:sz w:val="20"/>
          <w:szCs w:val="20"/>
        </w:rPr>
        <w:t>i</w:t>
      </w:r>
      <w:r w:rsidR="002A75D6" w:rsidRPr="00C3796F">
        <w:rPr>
          <w:rFonts w:ascii="Arial" w:hAnsi="Arial" w:cs="Arial"/>
          <w:sz w:val="20"/>
          <w:szCs w:val="20"/>
        </w:rPr>
        <w:t>2a’s actions must be implemented in a transparent and efficient manner to enable the smooth involvement of as many stakeholders as possible in the scientific and regulatory process</w:t>
      </w:r>
      <w:r w:rsidR="00D75BD0" w:rsidRPr="00C3796F">
        <w:rPr>
          <w:rFonts w:ascii="Arial" w:hAnsi="Arial" w:cs="Arial"/>
          <w:sz w:val="20"/>
          <w:szCs w:val="20"/>
        </w:rPr>
        <w:t xml:space="preserve"> affecting Sb substances</w:t>
      </w:r>
      <w:r w:rsidR="002A75D6" w:rsidRPr="00C3796F">
        <w:rPr>
          <w:rFonts w:ascii="Arial" w:hAnsi="Arial" w:cs="Arial"/>
          <w:sz w:val="20"/>
          <w:szCs w:val="20"/>
        </w:rPr>
        <w:t>.</w:t>
      </w:r>
    </w:p>
    <w:p w:rsidR="002A75D6" w:rsidRPr="00C3796F" w:rsidRDefault="002A75D6" w:rsidP="009160B0">
      <w:pPr>
        <w:spacing w:after="0" w:line="276" w:lineRule="auto"/>
        <w:jc w:val="both"/>
        <w:rPr>
          <w:rFonts w:ascii="Arial" w:hAnsi="Arial" w:cs="Arial"/>
          <w:sz w:val="20"/>
          <w:szCs w:val="20"/>
        </w:rPr>
      </w:pPr>
    </w:p>
    <w:p w:rsidR="00FB4A71" w:rsidRDefault="002A75D6" w:rsidP="009160B0">
      <w:pPr>
        <w:spacing w:after="0" w:line="276" w:lineRule="auto"/>
        <w:jc w:val="both"/>
        <w:rPr>
          <w:rFonts w:ascii="Arial" w:hAnsi="Arial" w:cs="Arial"/>
          <w:sz w:val="20"/>
          <w:szCs w:val="20"/>
        </w:rPr>
      </w:pPr>
      <w:r w:rsidRPr="00C3796F">
        <w:rPr>
          <w:rFonts w:ascii="Arial" w:hAnsi="Arial" w:cs="Arial"/>
          <w:sz w:val="20"/>
          <w:szCs w:val="20"/>
        </w:rPr>
        <w:t>It is essential to</w:t>
      </w:r>
      <w:r w:rsidR="00FB4A71">
        <w:rPr>
          <w:rFonts w:ascii="Arial" w:hAnsi="Arial" w:cs="Arial"/>
          <w:sz w:val="20"/>
          <w:szCs w:val="20"/>
        </w:rPr>
        <w:t>:</w:t>
      </w:r>
    </w:p>
    <w:p w:rsidR="00FB4A71" w:rsidRDefault="00FB4A71" w:rsidP="00CB3415">
      <w:pPr>
        <w:pStyle w:val="ListParagraph"/>
        <w:numPr>
          <w:ilvl w:val="0"/>
          <w:numId w:val="12"/>
        </w:numPr>
        <w:spacing w:after="0" w:line="276" w:lineRule="auto"/>
        <w:jc w:val="both"/>
        <w:rPr>
          <w:rFonts w:ascii="Arial" w:hAnsi="Arial" w:cs="Arial"/>
          <w:sz w:val="20"/>
          <w:szCs w:val="20"/>
        </w:rPr>
      </w:pPr>
      <w:r>
        <w:rPr>
          <w:rFonts w:ascii="Arial" w:hAnsi="Arial" w:cs="Arial"/>
          <w:sz w:val="20"/>
          <w:szCs w:val="20"/>
        </w:rPr>
        <w:t xml:space="preserve">Retain the current membership, which is composed </w:t>
      </w:r>
      <w:r w:rsidRPr="00C3796F">
        <w:rPr>
          <w:rFonts w:ascii="Arial" w:hAnsi="Arial" w:cs="Arial"/>
          <w:sz w:val="20"/>
          <w:szCs w:val="20"/>
        </w:rPr>
        <w:t>primarily of EU producers and EU traders, who share the cost of i2a’s programs and administrative support according to a cost-sharing formula based on cumulative tonnages of all Sb substances produced or traded by each company worldwide</w:t>
      </w:r>
      <w:r>
        <w:rPr>
          <w:rFonts w:ascii="Arial" w:hAnsi="Arial" w:cs="Arial"/>
          <w:sz w:val="20"/>
          <w:szCs w:val="20"/>
        </w:rPr>
        <w:t>; and</w:t>
      </w:r>
    </w:p>
    <w:p w:rsidR="00FB4A71" w:rsidRDefault="00FB4A71" w:rsidP="00CB3415">
      <w:pPr>
        <w:pStyle w:val="ListParagraph"/>
        <w:numPr>
          <w:ilvl w:val="0"/>
          <w:numId w:val="12"/>
        </w:numPr>
        <w:spacing w:after="0" w:line="276" w:lineRule="auto"/>
        <w:jc w:val="both"/>
        <w:rPr>
          <w:rFonts w:ascii="Arial" w:hAnsi="Arial" w:cs="Arial"/>
          <w:sz w:val="20"/>
          <w:szCs w:val="20"/>
        </w:rPr>
      </w:pPr>
      <w:r>
        <w:rPr>
          <w:rFonts w:ascii="Arial" w:hAnsi="Arial" w:cs="Arial"/>
          <w:sz w:val="20"/>
          <w:szCs w:val="20"/>
        </w:rPr>
        <w:t xml:space="preserve">Increase the membership, in particular to ensure a better geographical and value chain coverage, and </w:t>
      </w:r>
      <w:r w:rsidRPr="00FB4A71">
        <w:rPr>
          <w:rFonts w:ascii="Arial" w:hAnsi="Arial" w:cs="Arial"/>
          <w:sz w:val="20"/>
          <w:szCs w:val="20"/>
        </w:rPr>
        <w:t>to obtain the necessary financial support, representation and leverage, and expertise and evidence to address the remaining questions</w:t>
      </w:r>
      <w:r>
        <w:rPr>
          <w:rFonts w:ascii="Arial" w:hAnsi="Arial" w:cs="Arial"/>
          <w:sz w:val="20"/>
          <w:szCs w:val="20"/>
        </w:rPr>
        <w:t>; and</w:t>
      </w:r>
    </w:p>
    <w:p w:rsidR="00A14DFD" w:rsidRPr="00FB4A71" w:rsidRDefault="00FB4A71" w:rsidP="00CB3415">
      <w:pPr>
        <w:pStyle w:val="ListParagraph"/>
        <w:numPr>
          <w:ilvl w:val="0"/>
          <w:numId w:val="12"/>
        </w:numPr>
        <w:spacing w:after="0" w:line="276" w:lineRule="auto"/>
        <w:jc w:val="both"/>
        <w:rPr>
          <w:rFonts w:ascii="Arial" w:hAnsi="Arial" w:cs="Arial"/>
          <w:sz w:val="20"/>
          <w:szCs w:val="20"/>
        </w:rPr>
      </w:pPr>
      <w:r>
        <w:rPr>
          <w:rFonts w:ascii="Arial" w:hAnsi="Arial" w:cs="Arial"/>
          <w:sz w:val="20"/>
          <w:szCs w:val="20"/>
        </w:rPr>
        <w:t>Ensure the</w:t>
      </w:r>
      <w:r w:rsidR="002A75D6" w:rsidRPr="00FB4A71">
        <w:rPr>
          <w:rFonts w:ascii="Arial" w:hAnsi="Arial" w:cs="Arial"/>
          <w:sz w:val="20"/>
          <w:szCs w:val="20"/>
        </w:rPr>
        <w:t xml:space="preserve"> collaboration and participation of the mining and downstream user companies.</w:t>
      </w:r>
      <w:r w:rsidR="00A14DFD" w:rsidRPr="00FB4A71">
        <w:rPr>
          <w:rFonts w:ascii="Arial" w:hAnsi="Arial" w:cs="Arial"/>
          <w:sz w:val="20"/>
          <w:szCs w:val="20"/>
        </w:rPr>
        <w:t xml:space="preserve"> Because these downstream user sectors depend on Sb to succeed in their multiple applications, and the miners depend on the success of this continued use, they should both be more actively involved in the addressing the knowledge gaps around the safety of Sb substances.  </w:t>
      </w:r>
    </w:p>
    <w:p w:rsidR="00A14DFD" w:rsidRPr="00C3796F" w:rsidRDefault="00A14DFD" w:rsidP="009160B0">
      <w:pPr>
        <w:spacing w:after="0" w:line="276" w:lineRule="auto"/>
        <w:jc w:val="both"/>
        <w:rPr>
          <w:rFonts w:ascii="Arial" w:hAnsi="Arial" w:cs="Arial"/>
          <w:sz w:val="20"/>
          <w:szCs w:val="20"/>
        </w:rPr>
      </w:pPr>
    </w:p>
    <w:p w:rsidR="0016289C" w:rsidRPr="00C3796F" w:rsidRDefault="00101906" w:rsidP="009160B0">
      <w:pPr>
        <w:spacing w:after="0" w:line="276" w:lineRule="auto"/>
        <w:jc w:val="both"/>
        <w:rPr>
          <w:rFonts w:ascii="Arial" w:hAnsi="Arial" w:cs="Arial"/>
          <w:sz w:val="20"/>
          <w:szCs w:val="20"/>
        </w:rPr>
      </w:pPr>
      <w:r>
        <w:rPr>
          <w:rFonts w:ascii="Arial" w:hAnsi="Arial" w:cs="Arial"/>
          <w:sz w:val="20"/>
          <w:szCs w:val="20"/>
        </w:rPr>
        <w:t>T</w:t>
      </w:r>
      <w:r w:rsidRPr="00101906">
        <w:rPr>
          <w:rFonts w:ascii="Arial" w:hAnsi="Arial" w:cs="Arial"/>
          <w:sz w:val="20"/>
          <w:szCs w:val="20"/>
        </w:rPr>
        <w:t xml:space="preserve">he Board shall regularly reappraise the </w:t>
      </w:r>
      <w:r>
        <w:rPr>
          <w:rFonts w:ascii="Arial" w:hAnsi="Arial" w:cs="Arial"/>
          <w:sz w:val="20"/>
          <w:szCs w:val="20"/>
        </w:rPr>
        <w:t xml:space="preserve">membership spread versus the </w:t>
      </w:r>
      <w:r w:rsidRPr="00101906">
        <w:rPr>
          <w:rFonts w:ascii="Arial" w:hAnsi="Arial" w:cs="Arial"/>
          <w:sz w:val="20"/>
          <w:szCs w:val="20"/>
        </w:rPr>
        <w:t xml:space="preserve">level of human resources </w:t>
      </w:r>
      <w:r>
        <w:rPr>
          <w:rFonts w:ascii="Arial" w:hAnsi="Arial" w:cs="Arial"/>
          <w:sz w:val="20"/>
          <w:szCs w:val="20"/>
        </w:rPr>
        <w:t xml:space="preserve">available.   </w:t>
      </w:r>
      <w:r w:rsidR="0016289C" w:rsidRPr="00C3796F">
        <w:rPr>
          <w:rFonts w:ascii="Arial" w:hAnsi="Arial" w:cs="Arial"/>
          <w:sz w:val="20"/>
          <w:szCs w:val="20"/>
        </w:rPr>
        <w:t>Before appro</w:t>
      </w:r>
      <w:r>
        <w:rPr>
          <w:rFonts w:ascii="Arial" w:hAnsi="Arial" w:cs="Arial"/>
          <w:sz w:val="20"/>
          <w:szCs w:val="20"/>
        </w:rPr>
        <w:t xml:space="preserve">aching any potential new member, </w:t>
      </w:r>
      <w:r w:rsidR="0016289C" w:rsidRPr="00C3796F">
        <w:rPr>
          <w:rFonts w:ascii="Arial" w:hAnsi="Arial" w:cs="Arial"/>
          <w:sz w:val="20"/>
          <w:szCs w:val="20"/>
        </w:rPr>
        <w:t>it</w:t>
      </w:r>
      <w:r>
        <w:rPr>
          <w:rFonts w:ascii="Arial" w:hAnsi="Arial" w:cs="Arial"/>
          <w:sz w:val="20"/>
          <w:szCs w:val="20"/>
        </w:rPr>
        <w:t xml:space="preserve"> is important to understand</w:t>
      </w:r>
      <w:r w:rsidR="0016289C" w:rsidRPr="00C3796F">
        <w:rPr>
          <w:rFonts w:ascii="Arial" w:hAnsi="Arial" w:cs="Arial"/>
          <w:sz w:val="20"/>
          <w:szCs w:val="20"/>
        </w:rPr>
        <w:t xml:space="preserve"> their expectations</w:t>
      </w:r>
      <w:r>
        <w:rPr>
          <w:rFonts w:ascii="Arial" w:hAnsi="Arial" w:cs="Arial"/>
          <w:sz w:val="20"/>
          <w:szCs w:val="20"/>
        </w:rPr>
        <w:t xml:space="preserve"> </w:t>
      </w:r>
      <w:r w:rsidR="0016289C" w:rsidRPr="00C3796F">
        <w:rPr>
          <w:rFonts w:ascii="Arial" w:hAnsi="Arial" w:cs="Arial"/>
          <w:sz w:val="20"/>
          <w:szCs w:val="20"/>
        </w:rPr>
        <w:t xml:space="preserve">and whether i2a can </w:t>
      </w:r>
      <w:r>
        <w:rPr>
          <w:rFonts w:ascii="Arial" w:hAnsi="Arial" w:cs="Arial"/>
          <w:sz w:val="20"/>
          <w:szCs w:val="20"/>
        </w:rPr>
        <w:t xml:space="preserve">truly </w:t>
      </w:r>
      <w:r w:rsidR="0016289C" w:rsidRPr="00C3796F">
        <w:rPr>
          <w:rFonts w:ascii="Arial" w:hAnsi="Arial" w:cs="Arial"/>
          <w:sz w:val="20"/>
          <w:szCs w:val="20"/>
        </w:rPr>
        <w:t xml:space="preserve">meet these.  </w:t>
      </w:r>
    </w:p>
    <w:p w:rsidR="0016289C" w:rsidRDefault="0016289C" w:rsidP="009160B0">
      <w:pPr>
        <w:spacing w:after="0" w:line="276" w:lineRule="auto"/>
        <w:jc w:val="both"/>
        <w:rPr>
          <w:rFonts w:ascii="Arial" w:hAnsi="Arial" w:cs="Arial"/>
          <w:sz w:val="20"/>
          <w:szCs w:val="20"/>
        </w:rPr>
      </w:pPr>
    </w:p>
    <w:p w:rsidR="007D16E2" w:rsidRPr="007D16E2" w:rsidRDefault="007D16E2" w:rsidP="007D16E2">
      <w:pPr>
        <w:spacing w:after="0" w:line="276" w:lineRule="auto"/>
        <w:jc w:val="both"/>
        <w:rPr>
          <w:rFonts w:ascii="Arial" w:hAnsi="Arial" w:cs="Arial"/>
          <w:sz w:val="20"/>
          <w:szCs w:val="20"/>
        </w:rPr>
      </w:pPr>
      <w:r w:rsidRPr="007D16E2">
        <w:rPr>
          <w:rFonts w:ascii="Arial" w:hAnsi="Arial" w:cs="Arial"/>
          <w:sz w:val="20"/>
          <w:szCs w:val="20"/>
        </w:rPr>
        <w:t>When membership does not appear to be a viable option, i2a should make sure that a collaborative approach is used that ensures responsibility of a number of tasks with e.g. upstream or downstream associations or companies.  The priority of i2a should be that all segments of the value chain address the information needs pertinent to their specific role in the Sb value chain</w:t>
      </w:r>
      <w:r>
        <w:rPr>
          <w:rFonts w:ascii="Arial" w:hAnsi="Arial" w:cs="Arial"/>
          <w:sz w:val="20"/>
          <w:szCs w:val="20"/>
        </w:rPr>
        <w:t>.</w:t>
      </w:r>
    </w:p>
    <w:p w:rsidR="007D16E2" w:rsidRDefault="007D16E2" w:rsidP="007D16E2">
      <w:pPr>
        <w:spacing w:after="0" w:line="276" w:lineRule="auto"/>
        <w:jc w:val="both"/>
        <w:rPr>
          <w:rFonts w:ascii="Arial" w:hAnsi="Arial" w:cs="Arial"/>
          <w:sz w:val="20"/>
          <w:szCs w:val="20"/>
        </w:rPr>
      </w:pPr>
    </w:p>
    <w:p w:rsidR="007D16E2" w:rsidRDefault="007D16E2" w:rsidP="007D16E2">
      <w:pPr>
        <w:spacing w:after="0" w:line="276" w:lineRule="auto"/>
        <w:jc w:val="both"/>
        <w:rPr>
          <w:rFonts w:ascii="Arial" w:hAnsi="Arial" w:cs="Arial"/>
          <w:sz w:val="20"/>
          <w:szCs w:val="20"/>
        </w:rPr>
      </w:pPr>
      <w:r w:rsidRPr="007D16E2">
        <w:rPr>
          <w:rFonts w:ascii="Arial" w:hAnsi="Arial" w:cs="Arial"/>
          <w:sz w:val="20"/>
          <w:szCs w:val="20"/>
        </w:rPr>
        <w:t>Free-riding should be discouraged and legal action taken when applicable</w:t>
      </w:r>
      <w:r>
        <w:rPr>
          <w:rFonts w:ascii="Arial" w:hAnsi="Arial" w:cs="Arial"/>
          <w:sz w:val="20"/>
          <w:szCs w:val="20"/>
        </w:rPr>
        <w:t>.</w:t>
      </w:r>
      <w:r w:rsidR="00934373">
        <w:rPr>
          <w:rFonts w:ascii="Arial" w:hAnsi="Arial" w:cs="Arial"/>
          <w:sz w:val="20"/>
          <w:szCs w:val="20"/>
        </w:rPr>
        <w:t xml:space="preserve">  </w:t>
      </w:r>
      <w:r w:rsidRPr="007D16E2">
        <w:rPr>
          <w:rFonts w:ascii="Arial" w:hAnsi="Arial" w:cs="Arial"/>
          <w:sz w:val="20"/>
          <w:szCs w:val="20"/>
        </w:rPr>
        <w:t>In order to raise awareness on the information needs at international level and work against free-riding, i2a can offer to participate in one event per year in America and Asia, with travelling costs covered by the local hosts</w:t>
      </w:r>
      <w:r>
        <w:rPr>
          <w:rFonts w:ascii="Arial" w:hAnsi="Arial" w:cs="Arial"/>
          <w:sz w:val="20"/>
          <w:szCs w:val="20"/>
        </w:rPr>
        <w:t>.</w:t>
      </w:r>
    </w:p>
    <w:p w:rsidR="007D16E2" w:rsidRPr="00C3796F" w:rsidRDefault="007D16E2" w:rsidP="009160B0">
      <w:pPr>
        <w:spacing w:after="0" w:line="276" w:lineRule="auto"/>
        <w:jc w:val="both"/>
        <w:rPr>
          <w:rFonts w:ascii="Arial" w:hAnsi="Arial" w:cs="Arial"/>
          <w:sz w:val="20"/>
          <w:szCs w:val="20"/>
        </w:rPr>
      </w:pPr>
    </w:p>
    <w:p w:rsidR="00F36FF6" w:rsidRDefault="00F36FF6" w:rsidP="00590B0E">
      <w:pPr>
        <w:spacing w:after="0" w:line="276" w:lineRule="auto"/>
        <w:jc w:val="both"/>
        <w:rPr>
          <w:rFonts w:ascii="Arial" w:hAnsi="Arial" w:cs="Arial"/>
          <w:sz w:val="20"/>
          <w:szCs w:val="20"/>
        </w:rPr>
      </w:pPr>
      <w:r>
        <w:rPr>
          <w:rFonts w:ascii="Arial" w:hAnsi="Arial" w:cs="Arial"/>
          <w:sz w:val="20"/>
          <w:szCs w:val="20"/>
        </w:rPr>
        <w:t xml:space="preserve">Funding </w:t>
      </w:r>
      <w:r w:rsidR="00934373">
        <w:rPr>
          <w:rFonts w:ascii="Arial" w:hAnsi="Arial" w:cs="Arial"/>
          <w:sz w:val="20"/>
          <w:szCs w:val="20"/>
        </w:rPr>
        <w:t xml:space="preserve">of i2a’ work program and outreach activities </w:t>
      </w:r>
      <w:r>
        <w:rPr>
          <w:rFonts w:ascii="Arial" w:hAnsi="Arial" w:cs="Arial"/>
          <w:sz w:val="20"/>
          <w:szCs w:val="20"/>
        </w:rPr>
        <w:t>will be ensured by:</w:t>
      </w:r>
    </w:p>
    <w:p w:rsidR="00F36FF6" w:rsidRDefault="00F36FF6" w:rsidP="00CB3415">
      <w:pPr>
        <w:pStyle w:val="ListParagraph"/>
        <w:numPr>
          <w:ilvl w:val="0"/>
          <w:numId w:val="11"/>
        </w:numPr>
        <w:spacing w:after="0" w:line="276" w:lineRule="auto"/>
        <w:jc w:val="both"/>
        <w:rPr>
          <w:rFonts w:ascii="Arial" w:hAnsi="Arial" w:cs="Arial"/>
          <w:sz w:val="20"/>
          <w:szCs w:val="20"/>
        </w:rPr>
      </w:pPr>
      <w:r>
        <w:rPr>
          <w:rFonts w:ascii="Arial" w:hAnsi="Arial" w:cs="Arial"/>
          <w:sz w:val="20"/>
          <w:szCs w:val="20"/>
        </w:rPr>
        <w:t>Membership incomes;</w:t>
      </w:r>
    </w:p>
    <w:p w:rsidR="00F36FF6" w:rsidRDefault="00F36FF6" w:rsidP="00CB3415">
      <w:pPr>
        <w:pStyle w:val="ListParagraph"/>
        <w:numPr>
          <w:ilvl w:val="0"/>
          <w:numId w:val="11"/>
        </w:numPr>
        <w:spacing w:after="0" w:line="276" w:lineRule="auto"/>
        <w:jc w:val="both"/>
        <w:rPr>
          <w:rFonts w:ascii="Arial" w:hAnsi="Arial" w:cs="Arial"/>
          <w:sz w:val="20"/>
          <w:szCs w:val="20"/>
        </w:rPr>
      </w:pPr>
      <w:r>
        <w:rPr>
          <w:rFonts w:ascii="Arial" w:hAnsi="Arial" w:cs="Arial"/>
          <w:sz w:val="20"/>
          <w:szCs w:val="20"/>
        </w:rPr>
        <w:t xml:space="preserve">Selling of hazard and exposure data for EU-REACH and similar regulations worldwide; </w:t>
      </w:r>
    </w:p>
    <w:p w:rsidR="00934373" w:rsidRDefault="00934373" w:rsidP="00CB3415">
      <w:pPr>
        <w:pStyle w:val="ListParagraph"/>
        <w:numPr>
          <w:ilvl w:val="0"/>
          <w:numId w:val="11"/>
        </w:numPr>
        <w:spacing w:after="0" w:line="276" w:lineRule="auto"/>
        <w:jc w:val="both"/>
        <w:rPr>
          <w:rFonts w:ascii="Arial" w:hAnsi="Arial" w:cs="Arial"/>
          <w:sz w:val="20"/>
          <w:szCs w:val="20"/>
        </w:rPr>
      </w:pPr>
      <w:r>
        <w:rPr>
          <w:rFonts w:ascii="Arial" w:hAnsi="Arial" w:cs="Arial"/>
          <w:sz w:val="20"/>
          <w:szCs w:val="20"/>
        </w:rPr>
        <w:t>Sponsor</w:t>
      </w:r>
      <w:r w:rsidR="00964D9A">
        <w:rPr>
          <w:rFonts w:ascii="Arial" w:hAnsi="Arial" w:cs="Arial"/>
          <w:sz w:val="20"/>
          <w:szCs w:val="20"/>
        </w:rPr>
        <w:t>ing of</w:t>
      </w:r>
      <w:r>
        <w:rPr>
          <w:rFonts w:ascii="Arial" w:hAnsi="Arial" w:cs="Arial"/>
          <w:sz w:val="20"/>
          <w:szCs w:val="20"/>
        </w:rPr>
        <w:t xml:space="preserve"> international presentations; and</w:t>
      </w:r>
    </w:p>
    <w:p w:rsidR="00440067" w:rsidRDefault="00964D9A" w:rsidP="00CB3415">
      <w:pPr>
        <w:pStyle w:val="ListParagraph"/>
        <w:numPr>
          <w:ilvl w:val="0"/>
          <w:numId w:val="11"/>
        </w:numPr>
        <w:spacing w:after="0" w:line="276" w:lineRule="auto"/>
        <w:jc w:val="both"/>
        <w:rPr>
          <w:rFonts w:ascii="Arial" w:hAnsi="Arial" w:cs="Arial"/>
          <w:sz w:val="20"/>
          <w:szCs w:val="20"/>
        </w:rPr>
      </w:pPr>
      <w:r>
        <w:rPr>
          <w:rFonts w:ascii="Arial" w:hAnsi="Arial" w:cs="Arial"/>
          <w:sz w:val="20"/>
          <w:szCs w:val="20"/>
        </w:rPr>
        <w:t>O</w:t>
      </w:r>
      <w:r w:rsidR="00F36FF6">
        <w:rPr>
          <w:rFonts w:ascii="Arial" w:hAnsi="Arial" w:cs="Arial"/>
          <w:sz w:val="20"/>
          <w:szCs w:val="20"/>
        </w:rPr>
        <w:t xml:space="preserve">rganization of technical workshops and </w:t>
      </w:r>
      <w:r w:rsidR="006902C9" w:rsidRPr="00F36FF6">
        <w:rPr>
          <w:rFonts w:ascii="Arial" w:hAnsi="Arial" w:cs="Arial"/>
          <w:sz w:val="20"/>
          <w:szCs w:val="20"/>
        </w:rPr>
        <w:t>a</w:t>
      </w:r>
      <w:r w:rsidR="009E21C5" w:rsidRPr="00F36FF6">
        <w:rPr>
          <w:rFonts w:ascii="Arial" w:hAnsi="Arial" w:cs="Arial"/>
          <w:sz w:val="20"/>
          <w:szCs w:val="20"/>
        </w:rPr>
        <w:t xml:space="preserve">nnual </w:t>
      </w:r>
      <w:r w:rsidR="006902C9" w:rsidRPr="00F36FF6">
        <w:rPr>
          <w:rFonts w:ascii="Arial" w:hAnsi="Arial" w:cs="Arial"/>
          <w:sz w:val="20"/>
          <w:szCs w:val="20"/>
        </w:rPr>
        <w:t>Antimony Day</w:t>
      </w:r>
      <w:r w:rsidR="00A90385" w:rsidRPr="00F36FF6">
        <w:rPr>
          <w:rFonts w:ascii="Arial" w:hAnsi="Arial" w:cs="Arial"/>
          <w:sz w:val="20"/>
          <w:szCs w:val="20"/>
        </w:rPr>
        <w:t>s</w:t>
      </w:r>
      <w:r w:rsidR="00F36FF6">
        <w:rPr>
          <w:rFonts w:ascii="Arial" w:hAnsi="Arial" w:cs="Arial"/>
          <w:sz w:val="20"/>
          <w:szCs w:val="20"/>
        </w:rPr>
        <w:t>.</w:t>
      </w:r>
    </w:p>
    <w:p w:rsidR="00934373" w:rsidRDefault="00934373" w:rsidP="00934373">
      <w:pPr>
        <w:spacing w:after="0" w:line="276" w:lineRule="auto"/>
        <w:jc w:val="both"/>
        <w:rPr>
          <w:rFonts w:ascii="Arial" w:hAnsi="Arial" w:cs="Arial"/>
          <w:sz w:val="20"/>
          <w:szCs w:val="20"/>
        </w:rPr>
      </w:pPr>
    </w:p>
    <w:p w:rsidR="00934373" w:rsidRDefault="00934373" w:rsidP="00934373">
      <w:pPr>
        <w:spacing w:after="0" w:line="276" w:lineRule="auto"/>
        <w:jc w:val="both"/>
        <w:rPr>
          <w:rFonts w:ascii="Arial" w:hAnsi="Arial" w:cs="Arial"/>
          <w:sz w:val="20"/>
          <w:szCs w:val="20"/>
        </w:rPr>
      </w:pPr>
      <w:r>
        <w:rPr>
          <w:rFonts w:ascii="Arial" w:hAnsi="Arial" w:cs="Arial"/>
          <w:sz w:val="20"/>
          <w:szCs w:val="20"/>
        </w:rPr>
        <w:t>As regards i2a technical workshops and annual Antimony Days:</w:t>
      </w:r>
    </w:p>
    <w:p w:rsidR="00934373" w:rsidRPr="00934373" w:rsidRDefault="00934373" w:rsidP="00CB3415">
      <w:pPr>
        <w:pStyle w:val="ListParagraph"/>
        <w:numPr>
          <w:ilvl w:val="0"/>
          <w:numId w:val="11"/>
        </w:numPr>
        <w:spacing w:after="0" w:line="276" w:lineRule="auto"/>
        <w:jc w:val="both"/>
        <w:rPr>
          <w:rFonts w:ascii="Arial" w:hAnsi="Arial" w:cs="Arial"/>
          <w:sz w:val="20"/>
          <w:szCs w:val="20"/>
        </w:rPr>
      </w:pPr>
      <w:r w:rsidRPr="00934373">
        <w:rPr>
          <w:rFonts w:ascii="Arial" w:hAnsi="Arial" w:cs="Arial"/>
          <w:sz w:val="20"/>
          <w:szCs w:val="20"/>
        </w:rPr>
        <w:t>Participation fees for non-Members should always be decided by the Board, in order to attract participation while compensating for i2a’s expenses in organizing these value chain beneficial events</w:t>
      </w:r>
      <w:r>
        <w:rPr>
          <w:rFonts w:ascii="Arial" w:hAnsi="Arial" w:cs="Arial"/>
          <w:sz w:val="20"/>
          <w:szCs w:val="20"/>
        </w:rPr>
        <w:t>;</w:t>
      </w:r>
    </w:p>
    <w:p w:rsidR="00934373" w:rsidRPr="00934373" w:rsidRDefault="00934373" w:rsidP="00CB3415">
      <w:pPr>
        <w:pStyle w:val="ListParagraph"/>
        <w:numPr>
          <w:ilvl w:val="0"/>
          <w:numId w:val="11"/>
        </w:numPr>
        <w:spacing w:after="0" w:line="276" w:lineRule="auto"/>
        <w:jc w:val="both"/>
        <w:rPr>
          <w:rFonts w:ascii="Arial" w:hAnsi="Arial" w:cs="Arial"/>
          <w:sz w:val="20"/>
          <w:szCs w:val="20"/>
        </w:rPr>
      </w:pPr>
      <w:r w:rsidRPr="00934373">
        <w:rPr>
          <w:rFonts w:ascii="Arial" w:hAnsi="Arial" w:cs="Arial"/>
          <w:sz w:val="20"/>
          <w:szCs w:val="20"/>
        </w:rPr>
        <w:t>Sponsorship should be stimulated for any i2a event as a way to alleviate the cost for i2a</w:t>
      </w:r>
      <w:r>
        <w:rPr>
          <w:rFonts w:ascii="Arial" w:hAnsi="Arial" w:cs="Arial"/>
          <w:sz w:val="20"/>
          <w:szCs w:val="20"/>
        </w:rPr>
        <w:t>;</w:t>
      </w:r>
    </w:p>
    <w:p w:rsidR="00934373" w:rsidRPr="00934373" w:rsidRDefault="00934373" w:rsidP="00CB3415">
      <w:pPr>
        <w:pStyle w:val="ListParagraph"/>
        <w:numPr>
          <w:ilvl w:val="0"/>
          <w:numId w:val="11"/>
        </w:numPr>
        <w:spacing w:after="0" w:line="276" w:lineRule="auto"/>
        <w:jc w:val="both"/>
        <w:rPr>
          <w:rFonts w:ascii="Arial" w:hAnsi="Arial" w:cs="Arial"/>
          <w:sz w:val="20"/>
          <w:szCs w:val="20"/>
        </w:rPr>
      </w:pPr>
      <w:r w:rsidRPr="00934373">
        <w:rPr>
          <w:rFonts w:ascii="Arial" w:hAnsi="Arial" w:cs="Arial"/>
          <w:sz w:val="20"/>
          <w:szCs w:val="20"/>
        </w:rPr>
        <w:t>To the extent that co-organizers can bring added value to an event, co-organization should be considered where possible, so as to share the costs of the events with the value chain</w:t>
      </w:r>
      <w:r>
        <w:rPr>
          <w:rFonts w:ascii="Arial" w:hAnsi="Arial" w:cs="Arial"/>
          <w:sz w:val="20"/>
          <w:szCs w:val="20"/>
        </w:rPr>
        <w:t>.</w:t>
      </w:r>
    </w:p>
    <w:p w:rsidR="009C1DE1" w:rsidRPr="00C3796F" w:rsidRDefault="009C1DE1" w:rsidP="009C1DE1">
      <w:pPr>
        <w:spacing w:after="0" w:line="276" w:lineRule="auto"/>
        <w:rPr>
          <w:rFonts w:ascii="Arial" w:hAnsi="Arial" w:cs="Arial"/>
          <w:sz w:val="20"/>
          <w:szCs w:val="20"/>
          <w:highlight w:val="yellow"/>
        </w:rPr>
      </w:pPr>
    </w:p>
    <w:p w:rsidR="00F44C92" w:rsidRPr="00C3796F" w:rsidRDefault="00F44C92" w:rsidP="00D37F26">
      <w:pPr>
        <w:spacing w:after="0" w:line="276" w:lineRule="auto"/>
        <w:rPr>
          <w:rFonts w:ascii="Arial" w:hAnsi="Arial" w:cs="Arial"/>
          <w:sz w:val="20"/>
          <w:szCs w:val="20"/>
          <w:highlight w:val="yellow"/>
        </w:rPr>
      </w:pPr>
    </w:p>
    <w:p w:rsidR="00C21239" w:rsidRPr="00C3796F" w:rsidRDefault="00C21239" w:rsidP="00C21239">
      <w:pPr>
        <w:spacing w:after="0" w:line="276" w:lineRule="auto"/>
        <w:rPr>
          <w:rFonts w:ascii="Arial" w:hAnsi="Arial" w:cs="Arial"/>
          <w:sz w:val="20"/>
          <w:szCs w:val="20"/>
          <w:highlight w:val="yellow"/>
        </w:rPr>
        <w:sectPr w:rsidR="00C21239" w:rsidRPr="00C3796F" w:rsidSect="00EC31F6">
          <w:pgSz w:w="11907" w:h="16840" w:code="9"/>
          <w:pgMar w:top="1134" w:right="1134" w:bottom="1134" w:left="1134" w:header="720" w:footer="720" w:gutter="0"/>
          <w:cols w:space="720"/>
          <w:docGrid w:linePitch="360"/>
        </w:sectPr>
      </w:pPr>
    </w:p>
    <w:p w:rsidR="00122009" w:rsidRPr="00C3796F" w:rsidRDefault="003B3CEA" w:rsidP="00CB3415">
      <w:pPr>
        <w:pStyle w:val="Heading1"/>
        <w:numPr>
          <w:ilvl w:val="0"/>
          <w:numId w:val="4"/>
        </w:numPr>
        <w:spacing w:before="0"/>
        <w:rPr>
          <w:rFonts w:ascii="Arial" w:hAnsi="Arial" w:cs="Arial"/>
          <w:b/>
          <w:sz w:val="20"/>
        </w:rPr>
      </w:pPr>
      <w:bookmarkStart w:id="12" w:name="_Toc521620611"/>
      <w:r w:rsidRPr="00C3796F">
        <w:rPr>
          <w:rFonts w:ascii="Arial" w:hAnsi="Arial" w:cs="Arial"/>
          <w:b/>
          <w:sz w:val="20"/>
        </w:rPr>
        <w:lastRenderedPageBreak/>
        <w:t>References</w:t>
      </w:r>
      <w:bookmarkEnd w:id="12"/>
    </w:p>
    <w:p w:rsidR="003B3CEA" w:rsidRPr="00C3796F" w:rsidRDefault="003B3CEA" w:rsidP="003B3CEA">
      <w:pPr>
        <w:spacing w:after="0" w:line="276" w:lineRule="auto"/>
        <w:rPr>
          <w:rFonts w:ascii="Arial" w:hAnsi="Arial" w:cs="Arial"/>
          <w:b/>
          <w:sz w:val="20"/>
          <w:szCs w:val="20"/>
        </w:rPr>
      </w:pPr>
    </w:p>
    <w:p w:rsidR="000B5BEE" w:rsidRPr="00C3796F" w:rsidRDefault="000B5BEE" w:rsidP="003C426C">
      <w:pPr>
        <w:spacing w:after="0" w:line="276" w:lineRule="auto"/>
        <w:ind w:left="567" w:hanging="567"/>
        <w:rPr>
          <w:rFonts w:ascii="Arial" w:hAnsi="Arial" w:cs="Arial"/>
          <w:sz w:val="20"/>
          <w:szCs w:val="20"/>
        </w:rPr>
      </w:pPr>
      <w:r w:rsidRPr="00C3796F">
        <w:rPr>
          <w:rFonts w:ascii="Arial" w:hAnsi="Arial" w:cs="Arial"/>
          <w:sz w:val="20"/>
          <w:szCs w:val="20"/>
        </w:rPr>
        <w:t>BGS (</w:t>
      </w:r>
      <w:r w:rsidR="00830B2A" w:rsidRPr="00C3796F">
        <w:rPr>
          <w:rFonts w:ascii="Arial" w:hAnsi="Arial" w:cs="Arial"/>
          <w:sz w:val="20"/>
          <w:szCs w:val="20"/>
        </w:rPr>
        <w:t xml:space="preserve">2016).  World Mineral Production 2010-2014 [online].  </w:t>
      </w:r>
      <w:proofErr w:type="spellStart"/>
      <w:r w:rsidR="00830B2A" w:rsidRPr="00C3796F">
        <w:rPr>
          <w:rFonts w:ascii="Arial" w:hAnsi="Arial" w:cs="Arial"/>
          <w:sz w:val="20"/>
          <w:szCs w:val="20"/>
        </w:rPr>
        <w:t>Keyworth</w:t>
      </w:r>
      <w:proofErr w:type="spellEnd"/>
      <w:r w:rsidR="00830B2A" w:rsidRPr="00C3796F">
        <w:rPr>
          <w:rFonts w:ascii="Arial" w:hAnsi="Arial" w:cs="Arial"/>
          <w:sz w:val="20"/>
          <w:szCs w:val="20"/>
        </w:rPr>
        <w:t xml:space="preserve">, Nottingham British Geological Survey.  Available at: </w:t>
      </w:r>
      <w:hyperlink r:id="rId20" w:history="1">
        <w:r w:rsidR="000846E8" w:rsidRPr="00C3796F">
          <w:rPr>
            <w:rStyle w:val="Hyperlink"/>
            <w:rFonts w:ascii="Arial" w:hAnsi="Arial" w:cs="Arial"/>
            <w:sz w:val="20"/>
            <w:szCs w:val="20"/>
          </w:rPr>
          <w:t>http://www.bgs.ac.uk/mineralsuk/statistics/home.html</w:t>
        </w:r>
      </w:hyperlink>
      <w:r w:rsidR="000846E8" w:rsidRPr="00C3796F">
        <w:rPr>
          <w:rFonts w:ascii="Arial" w:hAnsi="Arial" w:cs="Arial"/>
          <w:sz w:val="20"/>
          <w:szCs w:val="20"/>
        </w:rPr>
        <w:t xml:space="preserve">. </w:t>
      </w:r>
    </w:p>
    <w:p w:rsidR="000B5BEE" w:rsidRPr="00C3796F" w:rsidRDefault="000B5BEE" w:rsidP="003C426C">
      <w:pPr>
        <w:spacing w:after="0" w:line="276" w:lineRule="auto"/>
        <w:ind w:left="567" w:hanging="567"/>
        <w:rPr>
          <w:rFonts w:ascii="Arial" w:hAnsi="Arial" w:cs="Arial"/>
          <w:sz w:val="20"/>
          <w:szCs w:val="20"/>
        </w:rPr>
      </w:pPr>
    </w:p>
    <w:p w:rsidR="003B3CEA" w:rsidRPr="00C3796F" w:rsidRDefault="003B3CEA" w:rsidP="003C426C">
      <w:pPr>
        <w:spacing w:after="0" w:line="276" w:lineRule="auto"/>
        <w:ind w:left="567" w:hanging="567"/>
        <w:rPr>
          <w:rFonts w:ascii="Arial" w:hAnsi="Arial" w:cs="Arial"/>
          <w:sz w:val="20"/>
          <w:szCs w:val="20"/>
        </w:rPr>
      </w:pPr>
      <w:r w:rsidRPr="00C3796F">
        <w:rPr>
          <w:rFonts w:ascii="Arial" w:hAnsi="Arial" w:cs="Arial"/>
          <w:sz w:val="20"/>
          <w:szCs w:val="20"/>
        </w:rPr>
        <w:t>Bio Intelligence Service (2015).  Study on Data for a Raw Material System Analysis: Roadmap and Test of the Fully Operational MSA for Raw Materials – Final Report.  Prepared for the European Commission, DG GROW.</w:t>
      </w:r>
    </w:p>
    <w:p w:rsidR="006912D8" w:rsidRPr="00C3796F" w:rsidRDefault="006912D8" w:rsidP="003C426C">
      <w:pPr>
        <w:spacing w:after="0" w:line="276" w:lineRule="auto"/>
        <w:ind w:left="567" w:hanging="567"/>
        <w:rPr>
          <w:rFonts w:ascii="Arial" w:hAnsi="Arial" w:cs="Arial"/>
          <w:sz w:val="20"/>
          <w:szCs w:val="20"/>
        </w:rPr>
      </w:pPr>
    </w:p>
    <w:p w:rsidR="008762B0" w:rsidRPr="00C3796F" w:rsidRDefault="0042003B" w:rsidP="003C426C">
      <w:pPr>
        <w:spacing w:after="0" w:line="276" w:lineRule="auto"/>
        <w:ind w:left="567" w:hanging="567"/>
        <w:rPr>
          <w:rFonts w:ascii="Arial" w:hAnsi="Arial" w:cs="Arial"/>
          <w:sz w:val="20"/>
          <w:szCs w:val="20"/>
        </w:rPr>
      </w:pPr>
      <w:r w:rsidRPr="00C3796F">
        <w:rPr>
          <w:rFonts w:ascii="Arial" w:hAnsi="Arial" w:cs="Arial"/>
          <w:sz w:val="20"/>
          <w:szCs w:val="20"/>
        </w:rPr>
        <w:t>Globe Newswire</w:t>
      </w:r>
      <w:r w:rsidR="008762B0" w:rsidRPr="00C3796F">
        <w:rPr>
          <w:rFonts w:ascii="Arial" w:hAnsi="Arial" w:cs="Arial"/>
          <w:sz w:val="20"/>
          <w:szCs w:val="20"/>
        </w:rPr>
        <w:t xml:space="preserve"> (201</w:t>
      </w:r>
      <w:r w:rsidRPr="00C3796F">
        <w:rPr>
          <w:rFonts w:ascii="Arial" w:hAnsi="Arial" w:cs="Arial"/>
          <w:sz w:val="20"/>
          <w:szCs w:val="20"/>
        </w:rPr>
        <w:t>7</w:t>
      </w:r>
      <w:r w:rsidR="008762B0" w:rsidRPr="00C3796F">
        <w:rPr>
          <w:rFonts w:ascii="Arial" w:hAnsi="Arial" w:cs="Arial"/>
          <w:sz w:val="20"/>
          <w:szCs w:val="20"/>
        </w:rPr>
        <w:t xml:space="preserve">).  Global and China Photovoltaic Glass Industry Report 2016 - 5 Global and 18 Chinese PV Glass Companies.  Research and Markets, Globe Newswire [online].  Available at: </w:t>
      </w:r>
      <w:hyperlink r:id="rId21" w:history="1">
        <w:r w:rsidR="008762B0" w:rsidRPr="00C3796F">
          <w:rPr>
            <w:rStyle w:val="Hyperlink"/>
            <w:rFonts w:ascii="Arial" w:hAnsi="Arial" w:cs="Arial"/>
            <w:sz w:val="20"/>
            <w:szCs w:val="20"/>
          </w:rPr>
          <w:t>https://globenewswire.com/news-release/2016/08/03/861195/0/en/Global-and-China-Photovoltaic-Glass-Industry-Report-2016-5-Global-and-18-Chinese-PV-Glass-Companies.html</w:t>
        </w:r>
      </w:hyperlink>
      <w:r w:rsidR="008762B0" w:rsidRPr="00C3796F">
        <w:rPr>
          <w:rFonts w:ascii="Arial" w:hAnsi="Arial" w:cs="Arial"/>
          <w:sz w:val="20"/>
          <w:szCs w:val="20"/>
        </w:rPr>
        <w:t xml:space="preserve">.  </w:t>
      </w:r>
    </w:p>
    <w:p w:rsidR="008762B0" w:rsidRPr="00C3796F" w:rsidRDefault="008762B0" w:rsidP="003C426C">
      <w:pPr>
        <w:spacing w:after="0" w:line="276" w:lineRule="auto"/>
        <w:ind w:left="567" w:hanging="567"/>
        <w:rPr>
          <w:rFonts w:ascii="Arial" w:hAnsi="Arial" w:cs="Arial"/>
          <w:sz w:val="20"/>
          <w:szCs w:val="20"/>
        </w:rPr>
      </w:pPr>
    </w:p>
    <w:p w:rsidR="00AE6AB3" w:rsidRPr="00C3796F" w:rsidRDefault="00AE6AB3" w:rsidP="003C426C">
      <w:pPr>
        <w:spacing w:after="0" w:line="276" w:lineRule="auto"/>
        <w:ind w:left="567" w:hanging="567"/>
        <w:rPr>
          <w:rFonts w:ascii="Arial" w:hAnsi="Arial" w:cs="Arial"/>
          <w:sz w:val="20"/>
          <w:szCs w:val="20"/>
        </w:rPr>
      </w:pPr>
      <w:r w:rsidRPr="00C3796F">
        <w:rPr>
          <w:rFonts w:ascii="Arial" w:hAnsi="Arial" w:cs="Arial"/>
          <w:sz w:val="20"/>
          <w:szCs w:val="20"/>
        </w:rPr>
        <w:t xml:space="preserve">PlasticsEurope (2016).  World Plastics Materials Demand 2015 by Types.  PlasticsEurope Market Research Group (PEMRG) / </w:t>
      </w:r>
      <w:proofErr w:type="spellStart"/>
      <w:r w:rsidRPr="00C3796F">
        <w:rPr>
          <w:rFonts w:ascii="Arial" w:hAnsi="Arial" w:cs="Arial"/>
          <w:sz w:val="20"/>
          <w:szCs w:val="20"/>
        </w:rPr>
        <w:t>Consultic</w:t>
      </w:r>
      <w:proofErr w:type="spellEnd"/>
      <w:r w:rsidRPr="00C3796F">
        <w:rPr>
          <w:rFonts w:ascii="Arial" w:hAnsi="Arial" w:cs="Arial"/>
          <w:sz w:val="20"/>
          <w:szCs w:val="20"/>
        </w:rPr>
        <w:t xml:space="preserve"> Marketing &amp; </w:t>
      </w:r>
      <w:proofErr w:type="spellStart"/>
      <w:r w:rsidRPr="00C3796F">
        <w:rPr>
          <w:rFonts w:ascii="Arial" w:hAnsi="Arial" w:cs="Arial"/>
          <w:sz w:val="20"/>
          <w:szCs w:val="20"/>
        </w:rPr>
        <w:t>Industrieberatung</w:t>
      </w:r>
      <w:proofErr w:type="spellEnd"/>
      <w:r w:rsidRPr="00C3796F">
        <w:rPr>
          <w:rFonts w:ascii="Arial" w:hAnsi="Arial" w:cs="Arial"/>
          <w:sz w:val="20"/>
          <w:szCs w:val="20"/>
        </w:rPr>
        <w:t xml:space="preserve"> GmbH [online].  Available at: </w:t>
      </w:r>
      <w:hyperlink r:id="rId22" w:history="1">
        <w:r w:rsidRPr="00C3796F">
          <w:rPr>
            <w:rStyle w:val="Hyperlink"/>
            <w:rFonts w:ascii="Arial" w:hAnsi="Arial" w:cs="Arial"/>
            <w:sz w:val="20"/>
            <w:szCs w:val="20"/>
          </w:rPr>
          <w:t>https://committee.iso.org/files/live/sites/tc61/files/The%20Plastic%20Industry%20Berlin%20Aug%202016%20-%20Copy.pdf</w:t>
        </w:r>
      </w:hyperlink>
      <w:r w:rsidRPr="00C3796F">
        <w:rPr>
          <w:rFonts w:ascii="Arial" w:hAnsi="Arial" w:cs="Arial"/>
          <w:sz w:val="20"/>
          <w:szCs w:val="20"/>
        </w:rPr>
        <w:t xml:space="preserve">. </w:t>
      </w:r>
    </w:p>
    <w:p w:rsidR="00AE6AB3" w:rsidRPr="00C3796F" w:rsidRDefault="00AE6AB3" w:rsidP="003C426C">
      <w:pPr>
        <w:spacing w:after="0" w:line="276" w:lineRule="auto"/>
        <w:ind w:left="567" w:hanging="567"/>
        <w:rPr>
          <w:rFonts w:ascii="Arial" w:hAnsi="Arial" w:cs="Arial"/>
          <w:sz w:val="20"/>
          <w:szCs w:val="20"/>
        </w:rPr>
      </w:pPr>
    </w:p>
    <w:p w:rsidR="0055521A" w:rsidRPr="00C3796F" w:rsidRDefault="0055521A" w:rsidP="003C426C">
      <w:pPr>
        <w:spacing w:after="0" w:line="276" w:lineRule="auto"/>
        <w:ind w:left="567" w:hanging="567"/>
        <w:rPr>
          <w:rFonts w:ascii="Arial" w:hAnsi="Arial" w:cs="Arial"/>
          <w:sz w:val="20"/>
          <w:szCs w:val="20"/>
        </w:rPr>
      </w:pPr>
      <w:proofErr w:type="spellStart"/>
      <w:r w:rsidRPr="00C3796F">
        <w:rPr>
          <w:rFonts w:ascii="Arial" w:hAnsi="Arial" w:cs="Arial"/>
          <w:sz w:val="20"/>
          <w:szCs w:val="20"/>
        </w:rPr>
        <w:t>PlasticsInsights</w:t>
      </w:r>
      <w:proofErr w:type="spellEnd"/>
      <w:r w:rsidRPr="00C3796F">
        <w:rPr>
          <w:rFonts w:ascii="Arial" w:hAnsi="Arial" w:cs="Arial"/>
          <w:sz w:val="20"/>
          <w:szCs w:val="20"/>
        </w:rPr>
        <w:t xml:space="preserve"> (201</w:t>
      </w:r>
      <w:r w:rsidR="00CF1BB1" w:rsidRPr="00C3796F">
        <w:rPr>
          <w:rFonts w:ascii="Arial" w:hAnsi="Arial" w:cs="Arial"/>
          <w:sz w:val="20"/>
          <w:szCs w:val="20"/>
        </w:rPr>
        <w:t>6</w:t>
      </w:r>
      <w:r w:rsidRPr="00C3796F">
        <w:rPr>
          <w:rFonts w:ascii="Arial" w:hAnsi="Arial" w:cs="Arial"/>
          <w:sz w:val="20"/>
          <w:szCs w:val="20"/>
        </w:rPr>
        <w:t>).</w:t>
      </w:r>
      <w:r w:rsidR="00CF1BB1" w:rsidRPr="00C3796F">
        <w:rPr>
          <w:rFonts w:ascii="Arial" w:hAnsi="Arial" w:cs="Arial"/>
          <w:sz w:val="20"/>
          <w:szCs w:val="20"/>
        </w:rPr>
        <w:t xml:space="preserve">  Global PET Resin Production Capacity.  Editorial Team in Material Market, Plastics Insights [online]: Available at:</w:t>
      </w:r>
      <w:r w:rsidRPr="00C3796F">
        <w:rPr>
          <w:rFonts w:ascii="Arial" w:hAnsi="Arial" w:cs="Arial"/>
          <w:sz w:val="20"/>
          <w:szCs w:val="20"/>
        </w:rPr>
        <w:t xml:space="preserve"> </w:t>
      </w:r>
      <w:hyperlink r:id="rId23" w:history="1">
        <w:r w:rsidR="00CF1BB1" w:rsidRPr="00C3796F">
          <w:rPr>
            <w:rStyle w:val="Hyperlink"/>
            <w:rFonts w:ascii="Arial" w:hAnsi="Arial" w:cs="Arial"/>
            <w:sz w:val="20"/>
            <w:szCs w:val="20"/>
          </w:rPr>
          <w:t>https://www.plasticsinsight.com/global-pet-resin-production-capacity/</w:t>
        </w:r>
      </w:hyperlink>
      <w:r w:rsidR="00CF1BB1" w:rsidRPr="00C3796F">
        <w:rPr>
          <w:rFonts w:ascii="Arial" w:hAnsi="Arial" w:cs="Arial"/>
          <w:sz w:val="20"/>
          <w:szCs w:val="20"/>
        </w:rPr>
        <w:t xml:space="preserve">. </w:t>
      </w:r>
    </w:p>
    <w:p w:rsidR="0055521A" w:rsidRPr="00C3796F" w:rsidRDefault="0055521A" w:rsidP="003C426C">
      <w:pPr>
        <w:spacing w:after="0" w:line="276" w:lineRule="auto"/>
        <w:ind w:left="567" w:hanging="567"/>
        <w:rPr>
          <w:rFonts w:ascii="Arial" w:hAnsi="Arial" w:cs="Arial"/>
          <w:sz w:val="20"/>
          <w:szCs w:val="20"/>
        </w:rPr>
      </w:pPr>
    </w:p>
    <w:p w:rsidR="000B2B61" w:rsidRPr="00C3796F" w:rsidRDefault="000B2B61" w:rsidP="003C426C">
      <w:pPr>
        <w:spacing w:after="0" w:line="276" w:lineRule="auto"/>
        <w:ind w:left="567" w:hanging="567"/>
        <w:rPr>
          <w:rFonts w:ascii="Arial" w:hAnsi="Arial" w:cs="Arial"/>
          <w:sz w:val="20"/>
          <w:szCs w:val="20"/>
        </w:rPr>
      </w:pPr>
      <w:r w:rsidRPr="00C3796F">
        <w:rPr>
          <w:rFonts w:ascii="Arial" w:hAnsi="Arial" w:cs="Arial"/>
          <w:sz w:val="20"/>
          <w:szCs w:val="20"/>
        </w:rPr>
        <w:t xml:space="preserve">PRNewswire (2016).  Global and China Lead-acid Battery Industry Report, 2015-2018 [online].  Available at: </w:t>
      </w:r>
      <w:hyperlink r:id="rId24" w:history="1">
        <w:r w:rsidRPr="00C3796F">
          <w:rPr>
            <w:rStyle w:val="Hyperlink"/>
            <w:rFonts w:ascii="Arial" w:hAnsi="Arial" w:cs="Arial"/>
            <w:sz w:val="20"/>
            <w:szCs w:val="20"/>
          </w:rPr>
          <w:t>http://www.prnewswire.com/news-releases/global-and-china-lead-acid-battery-industry-report-2015-2018-300200529.html</w:t>
        </w:r>
      </w:hyperlink>
      <w:r w:rsidRPr="00C3796F">
        <w:rPr>
          <w:rFonts w:ascii="Arial" w:hAnsi="Arial" w:cs="Arial"/>
          <w:sz w:val="20"/>
          <w:szCs w:val="20"/>
        </w:rPr>
        <w:t xml:space="preserve">. </w:t>
      </w:r>
    </w:p>
    <w:p w:rsidR="000B2B61" w:rsidRPr="00C3796F" w:rsidRDefault="000B2B61" w:rsidP="003C426C">
      <w:pPr>
        <w:spacing w:after="0" w:line="276" w:lineRule="auto"/>
        <w:ind w:left="567" w:hanging="567"/>
        <w:rPr>
          <w:rFonts w:ascii="Arial" w:hAnsi="Arial" w:cs="Arial"/>
          <w:sz w:val="20"/>
          <w:szCs w:val="20"/>
        </w:rPr>
      </w:pPr>
    </w:p>
    <w:p w:rsidR="000029CB" w:rsidRPr="00C3796F" w:rsidRDefault="00E96B8C" w:rsidP="003C426C">
      <w:pPr>
        <w:spacing w:after="0" w:line="276" w:lineRule="auto"/>
        <w:ind w:left="567" w:hanging="567"/>
        <w:rPr>
          <w:rFonts w:ascii="Arial" w:hAnsi="Arial" w:cs="Arial"/>
          <w:sz w:val="20"/>
          <w:szCs w:val="20"/>
        </w:rPr>
      </w:pPr>
      <w:r w:rsidRPr="00C3796F">
        <w:rPr>
          <w:rFonts w:ascii="Arial" w:hAnsi="Arial" w:cs="Arial"/>
          <w:sz w:val="20"/>
          <w:szCs w:val="20"/>
        </w:rPr>
        <w:t>Roskill (201</w:t>
      </w:r>
      <w:r w:rsidR="00925C04" w:rsidRPr="00C3796F">
        <w:rPr>
          <w:rFonts w:ascii="Arial" w:hAnsi="Arial" w:cs="Arial"/>
          <w:sz w:val="20"/>
          <w:szCs w:val="20"/>
        </w:rPr>
        <w:t>4</w:t>
      </w:r>
      <w:r w:rsidRPr="00C3796F">
        <w:rPr>
          <w:rFonts w:ascii="Arial" w:hAnsi="Arial" w:cs="Arial"/>
          <w:sz w:val="20"/>
          <w:szCs w:val="20"/>
        </w:rPr>
        <w:t xml:space="preserve">). </w:t>
      </w:r>
      <w:r w:rsidR="009E706D" w:rsidRPr="00C3796F">
        <w:rPr>
          <w:rFonts w:ascii="Arial" w:hAnsi="Arial" w:cs="Arial"/>
          <w:sz w:val="20"/>
          <w:szCs w:val="20"/>
        </w:rPr>
        <w:t>Sb</w:t>
      </w:r>
      <w:r w:rsidR="00925C04" w:rsidRPr="00C3796F">
        <w:rPr>
          <w:rFonts w:ascii="Arial" w:hAnsi="Arial" w:cs="Arial"/>
          <w:sz w:val="20"/>
          <w:szCs w:val="20"/>
        </w:rPr>
        <w:t xml:space="preserve">: Global Industry, Markets &amp; Outlook [online].  Available at: </w:t>
      </w:r>
      <w:hyperlink r:id="rId25" w:history="1">
        <w:r w:rsidR="00925C04" w:rsidRPr="00C3796F">
          <w:rPr>
            <w:rStyle w:val="Hyperlink"/>
            <w:rFonts w:ascii="Arial" w:hAnsi="Arial" w:cs="Arial"/>
            <w:sz w:val="20"/>
            <w:szCs w:val="20"/>
          </w:rPr>
          <w:t>https://roskill.com/market-report/</w:t>
        </w:r>
        <w:r w:rsidR="009E706D" w:rsidRPr="00C3796F">
          <w:rPr>
            <w:rStyle w:val="Hyperlink"/>
            <w:rFonts w:ascii="Arial" w:hAnsi="Arial" w:cs="Arial"/>
            <w:sz w:val="20"/>
            <w:szCs w:val="20"/>
          </w:rPr>
          <w:t>Sb</w:t>
        </w:r>
        <w:r w:rsidR="00925C04" w:rsidRPr="00C3796F">
          <w:rPr>
            <w:rStyle w:val="Hyperlink"/>
            <w:rFonts w:ascii="Arial" w:hAnsi="Arial" w:cs="Arial"/>
            <w:sz w:val="20"/>
            <w:szCs w:val="20"/>
          </w:rPr>
          <w:t>/</w:t>
        </w:r>
      </w:hyperlink>
      <w:r w:rsidR="00925C04" w:rsidRPr="00C3796F">
        <w:rPr>
          <w:rFonts w:ascii="Arial" w:hAnsi="Arial" w:cs="Arial"/>
          <w:sz w:val="20"/>
          <w:szCs w:val="20"/>
        </w:rPr>
        <w:t xml:space="preserve">.   </w:t>
      </w:r>
    </w:p>
    <w:p w:rsidR="000029CB" w:rsidRPr="00C3796F" w:rsidRDefault="000029CB" w:rsidP="003C426C">
      <w:pPr>
        <w:spacing w:after="0" w:line="276" w:lineRule="auto"/>
        <w:ind w:left="567" w:hanging="567"/>
        <w:rPr>
          <w:rFonts w:ascii="Arial" w:hAnsi="Arial" w:cs="Arial"/>
          <w:sz w:val="20"/>
          <w:szCs w:val="20"/>
        </w:rPr>
      </w:pPr>
    </w:p>
    <w:p w:rsidR="00680DA3" w:rsidRPr="00C3796F" w:rsidRDefault="00680DA3" w:rsidP="003C426C">
      <w:pPr>
        <w:spacing w:after="0" w:line="276" w:lineRule="auto"/>
        <w:ind w:left="567" w:hanging="567"/>
        <w:rPr>
          <w:rFonts w:ascii="Arial" w:hAnsi="Arial" w:cs="Arial"/>
          <w:sz w:val="20"/>
          <w:szCs w:val="20"/>
        </w:rPr>
      </w:pPr>
      <w:r w:rsidRPr="00C3796F">
        <w:rPr>
          <w:rFonts w:ascii="Arial" w:hAnsi="Arial" w:cs="Arial"/>
          <w:sz w:val="20"/>
          <w:szCs w:val="20"/>
        </w:rPr>
        <w:t>Schwarz-</w:t>
      </w:r>
      <w:proofErr w:type="spellStart"/>
      <w:r w:rsidRPr="00C3796F">
        <w:rPr>
          <w:rFonts w:ascii="Arial" w:hAnsi="Arial" w:cs="Arial"/>
          <w:sz w:val="20"/>
          <w:szCs w:val="20"/>
        </w:rPr>
        <w:t>Schampera</w:t>
      </w:r>
      <w:proofErr w:type="spellEnd"/>
      <w:r w:rsidR="00202E93" w:rsidRPr="00C3796F">
        <w:rPr>
          <w:rFonts w:ascii="Arial" w:hAnsi="Arial" w:cs="Arial"/>
          <w:sz w:val="20"/>
          <w:szCs w:val="20"/>
        </w:rPr>
        <w:t xml:space="preserve">, U. (2014).  </w:t>
      </w:r>
      <w:r w:rsidR="009E706D" w:rsidRPr="00C3796F">
        <w:rPr>
          <w:rFonts w:ascii="Arial" w:hAnsi="Arial" w:cs="Arial"/>
          <w:sz w:val="20"/>
          <w:szCs w:val="20"/>
        </w:rPr>
        <w:t>Sb</w:t>
      </w:r>
      <w:r w:rsidR="00202E93" w:rsidRPr="00C3796F">
        <w:rPr>
          <w:rFonts w:ascii="Arial" w:hAnsi="Arial" w:cs="Arial"/>
          <w:sz w:val="20"/>
          <w:szCs w:val="20"/>
        </w:rPr>
        <w:t>.  In: Gunn, G. (Editor), Critical Metals Handbook</w:t>
      </w:r>
      <w:r w:rsidR="00711B42" w:rsidRPr="00C3796F">
        <w:rPr>
          <w:rFonts w:ascii="Arial" w:hAnsi="Arial" w:cs="Arial"/>
          <w:sz w:val="20"/>
          <w:szCs w:val="20"/>
        </w:rPr>
        <w:t>, John Wiley &amp; Sons, 70-98.</w:t>
      </w:r>
    </w:p>
    <w:p w:rsidR="00680DA3" w:rsidRPr="00C3796F" w:rsidRDefault="00680DA3" w:rsidP="003C426C">
      <w:pPr>
        <w:spacing w:after="0" w:line="276" w:lineRule="auto"/>
        <w:ind w:left="567" w:hanging="567"/>
        <w:rPr>
          <w:rFonts w:ascii="Arial" w:hAnsi="Arial" w:cs="Arial"/>
          <w:sz w:val="20"/>
          <w:szCs w:val="20"/>
        </w:rPr>
      </w:pPr>
    </w:p>
    <w:p w:rsidR="006912D8" w:rsidRPr="00C3796F" w:rsidRDefault="006912D8" w:rsidP="003C426C">
      <w:pPr>
        <w:spacing w:after="0" w:line="276" w:lineRule="auto"/>
        <w:ind w:left="567" w:hanging="567"/>
        <w:rPr>
          <w:rFonts w:ascii="Arial" w:hAnsi="Arial" w:cs="Arial"/>
          <w:sz w:val="20"/>
          <w:szCs w:val="20"/>
        </w:rPr>
      </w:pPr>
      <w:r w:rsidRPr="00C3796F">
        <w:rPr>
          <w:rFonts w:ascii="Arial" w:hAnsi="Arial" w:cs="Arial"/>
          <w:sz w:val="20"/>
          <w:szCs w:val="20"/>
        </w:rPr>
        <w:t xml:space="preserve">USGS (2016).  Mineral Commodity Summary.  </w:t>
      </w:r>
      <w:r w:rsidR="009E706D" w:rsidRPr="00C3796F">
        <w:rPr>
          <w:rFonts w:ascii="Arial" w:hAnsi="Arial" w:cs="Arial"/>
          <w:sz w:val="20"/>
          <w:szCs w:val="20"/>
        </w:rPr>
        <w:t>Sb</w:t>
      </w:r>
      <w:r w:rsidRPr="00C3796F">
        <w:rPr>
          <w:rFonts w:ascii="Arial" w:hAnsi="Arial" w:cs="Arial"/>
          <w:sz w:val="20"/>
          <w:szCs w:val="20"/>
        </w:rPr>
        <w:t xml:space="preserve"> [online].  Available at: </w:t>
      </w:r>
      <w:hyperlink r:id="rId26" w:history="1">
        <w:r w:rsidRPr="00C3796F">
          <w:rPr>
            <w:rStyle w:val="Hyperlink"/>
            <w:rFonts w:ascii="Arial" w:hAnsi="Arial" w:cs="Arial"/>
            <w:sz w:val="20"/>
            <w:szCs w:val="20"/>
          </w:rPr>
          <w:t>https://minerals.usgs.gov/minerals/pubs/commodity/</w:t>
        </w:r>
        <w:r w:rsidR="009E706D" w:rsidRPr="00C3796F">
          <w:rPr>
            <w:rStyle w:val="Hyperlink"/>
            <w:rFonts w:ascii="Arial" w:hAnsi="Arial" w:cs="Arial"/>
            <w:sz w:val="20"/>
            <w:szCs w:val="20"/>
          </w:rPr>
          <w:t>Sb</w:t>
        </w:r>
      </w:hyperlink>
      <w:r w:rsidRPr="00C3796F">
        <w:rPr>
          <w:rFonts w:ascii="Arial" w:hAnsi="Arial" w:cs="Arial"/>
          <w:sz w:val="20"/>
          <w:szCs w:val="20"/>
        </w:rPr>
        <w:t xml:space="preserve">. </w:t>
      </w:r>
    </w:p>
    <w:p w:rsidR="003C426C" w:rsidRPr="00C3796F" w:rsidRDefault="003C426C" w:rsidP="003B3CEA">
      <w:pPr>
        <w:spacing w:after="0" w:line="276" w:lineRule="auto"/>
        <w:rPr>
          <w:rFonts w:ascii="Arial" w:hAnsi="Arial" w:cs="Arial"/>
          <w:sz w:val="20"/>
          <w:szCs w:val="20"/>
        </w:rPr>
      </w:pPr>
    </w:p>
    <w:p w:rsidR="003C426C" w:rsidRPr="00C3796F" w:rsidRDefault="003C426C" w:rsidP="003B3CEA">
      <w:pPr>
        <w:spacing w:after="0" w:line="276" w:lineRule="auto"/>
        <w:rPr>
          <w:rFonts w:ascii="Arial" w:hAnsi="Arial" w:cs="Arial"/>
          <w:sz w:val="20"/>
          <w:szCs w:val="20"/>
        </w:rPr>
        <w:sectPr w:rsidR="003C426C" w:rsidRPr="00C3796F" w:rsidSect="00EC31F6">
          <w:pgSz w:w="11907" w:h="16840" w:code="9"/>
          <w:pgMar w:top="1134" w:right="1134" w:bottom="1134" w:left="1134" w:header="720" w:footer="720" w:gutter="0"/>
          <w:cols w:space="720"/>
          <w:docGrid w:linePitch="360"/>
        </w:sectPr>
      </w:pPr>
    </w:p>
    <w:p w:rsidR="001D607E" w:rsidRPr="00C3796F" w:rsidRDefault="003C426C" w:rsidP="000C58F5">
      <w:pPr>
        <w:pStyle w:val="Heading1"/>
        <w:spacing w:before="0"/>
        <w:jc w:val="center"/>
        <w:rPr>
          <w:rFonts w:ascii="Arial" w:hAnsi="Arial" w:cs="Arial"/>
          <w:b/>
          <w:sz w:val="20"/>
        </w:rPr>
      </w:pPr>
      <w:bookmarkStart w:id="13" w:name="_Toc521620612"/>
      <w:r w:rsidRPr="00C3796F">
        <w:rPr>
          <w:rFonts w:ascii="Arial" w:hAnsi="Arial" w:cs="Arial"/>
          <w:b/>
          <w:sz w:val="20"/>
        </w:rPr>
        <w:lastRenderedPageBreak/>
        <w:t xml:space="preserve">Annex 1 – </w:t>
      </w:r>
      <w:r w:rsidR="001D607E" w:rsidRPr="00C3796F">
        <w:rPr>
          <w:rFonts w:ascii="Arial" w:hAnsi="Arial" w:cs="Arial"/>
          <w:sz w:val="20"/>
        </w:rPr>
        <w:t>Practical consequences of the (re-)classification of antimony trioxide (and other Sb substances)</w:t>
      </w:r>
      <w:bookmarkEnd w:id="13"/>
    </w:p>
    <w:p w:rsidR="001D607E" w:rsidRPr="00C3796F" w:rsidRDefault="001D607E" w:rsidP="003C426C">
      <w:pPr>
        <w:spacing w:after="0" w:line="276" w:lineRule="auto"/>
        <w:jc w:val="center"/>
        <w:rPr>
          <w:rFonts w:ascii="Arial" w:hAnsi="Arial" w:cs="Arial"/>
          <w:sz w:val="20"/>
          <w:szCs w:val="20"/>
        </w:rPr>
      </w:pPr>
    </w:p>
    <w:p w:rsidR="001D607E" w:rsidRPr="00C3796F" w:rsidRDefault="001D607E" w:rsidP="008449EA">
      <w:pPr>
        <w:spacing w:after="0"/>
        <w:ind w:left="-142"/>
        <w:jc w:val="center"/>
        <w:rPr>
          <w:rFonts w:ascii="Arial" w:hAnsi="Arial" w:cs="Arial"/>
          <w:sz w:val="20"/>
          <w:szCs w:val="20"/>
        </w:rPr>
      </w:pPr>
      <w:r w:rsidRPr="00C3796F">
        <w:rPr>
          <w:rFonts w:ascii="Arial" w:hAnsi="Arial" w:cs="Arial"/>
          <w:noProof/>
          <w:sz w:val="20"/>
          <w:szCs w:val="20"/>
        </w:rPr>
        <w:drawing>
          <wp:inline distT="0" distB="0" distL="0" distR="0" wp14:anchorId="43BAA2A9" wp14:editId="77833D71">
            <wp:extent cx="9235440" cy="4925567"/>
            <wp:effectExtent l="0" t="0" r="381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l="4375" t="9333"/>
                    <a:stretch/>
                  </pic:blipFill>
                  <pic:spPr bwMode="auto">
                    <a:xfrm>
                      <a:off x="0" y="0"/>
                      <a:ext cx="9261177" cy="4939293"/>
                    </a:xfrm>
                    <a:prstGeom prst="rect">
                      <a:avLst/>
                    </a:prstGeom>
                    <a:ln>
                      <a:noFill/>
                    </a:ln>
                    <a:extLst>
                      <a:ext uri="{53640926-AAD7-44D8-BBD7-CCE9431645EC}">
                        <a14:shadowObscured xmlns:a14="http://schemas.microsoft.com/office/drawing/2010/main"/>
                      </a:ext>
                    </a:extLst>
                  </pic:spPr>
                </pic:pic>
              </a:graphicData>
            </a:graphic>
          </wp:inline>
        </w:drawing>
      </w:r>
    </w:p>
    <w:p w:rsidR="001D607E" w:rsidRPr="00C3796F" w:rsidRDefault="001D607E" w:rsidP="003C426C">
      <w:pPr>
        <w:spacing w:after="0" w:line="276" w:lineRule="auto"/>
        <w:jc w:val="center"/>
        <w:rPr>
          <w:rFonts w:ascii="Arial" w:hAnsi="Arial" w:cs="Arial"/>
          <w:sz w:val="20"/>
          <w:szCs w:val="20"/>
        </w:rPr>
        <w:sectPr w:rsidR="001D607E" w:rsidRPr="00C3796F" w:rsidSect="001D607E">
          <w:pgSz w:w="16840" w:h="11907" w:orient="landscape" w:code="9"/>
          <w:pgMar w:top="1134" w:right="1134" w:bottom="1134" w:left="1134" w:header="720" w:footer="720" w:gutter="0"/>
          <w:cols w:space="720"/>
          <w:docGrid w:linePitch="360"/>
        </w:sectPr>
      </w:pPr>
    </w:p>
    <w:p w:rsidR="003C426C" w:rsidRPr="00C3796F" w:rsidRDefault="001D607E" w:rsidP="000C58F5">
      <w:pPr>
        <w:pStyle w:val="Heading1"/>
        <w:spacing w:before="0"/>
        <w:jc w:val="center"/>
        <w:rPr>
          <w:rFonts w:ascii="Arial" w:hAnsi="Arial" w:cs="Arial"/>
          <w:b/>
          <w:sz w:val="20"/>
        </w:rPr>
      </w:pPr>
      <w:bookmarkStart w:id="14" w:name="_Toc521620613"/>
      <w:r w:rsidRPr="00C3796F">
        <w:rPr>
          <w:rFonts w:ascii="Arial" w:hAnsi="Arial" w:cs="Arial"/>
          <w:b/>
          <w:sz w:val="20"/>
        </w:rPr>
        <w:lastRenderedPageBreak/>
        <w:t xml:space="preserve">Annex 2 – </w:t>
      </w:r>
      <w:r w:rsidR="003C426C" w:rsidRPr="00C3796F">
        <w:rPr>
          <w:rFonts w:ascii="Arial" w:hAnsi="Arial" w:cs="Arial"/>
          <w:sz w:val="20"/>
        </w:rPr>
        <w:t>Syn</w:t>
      </w:r>
      <w:r w:rsidR="009712AD" w:rsidRPr="00C3796F">
        <w:rPr>
          <w:rFonts w:ascii="Arial" w:hAnsi="Arial" w:cs="Arial"/>
          <w:sz w:val="20"/>
        </w:rPr>
        <w:t>opsis</w:t>
      </w:r>
      <w:r w:rsidRPr="00C3796F">
        <w:rPr>
          <w:rFonts w:ascii="Arial" w:hAnsi="Arial" w:cs="Arial"/>
          <w:sz w:val="20"/>
        </w:rPr>
        <w:t xml:space="preserve"> </w:t>
      </w:r>
      <w:r w:rsidR="009712AD" w:rsidRPr="00C3796F">
        <w:rPr>
          <w:rFonts w:ascii="Arial" w:hAnsi="Arial" w:cs="Arial"/>
          <w:sz w:val="20"/>
        </w:rPr>
        <w:t>of i2a’s Strategy for 2018</w:t>
      </w:r>
      <w:r w:rsidR="003C426C" w:rsidRPr="00C3796F">
        <w:rPr>
          <w:rFonts w:ascii="Arial" w:hAnsi="Arial" w:cs="Arial"/>
          <w:sz w:val="20"/>
        </w:rPr>
        <w:t>-202</w:t>
      </w:r>
      <w:r w:rsidRPr="00C3796F">
        <w:rPr>
          <w:rFonts w:ascii="Arial" w:hAnsi="Arial" w:cs="Arial"/>
          <w:sz w:val="20"/>
        </w:rPr>
        <w:t>5</w:t>
      </w:r>
      <w:bookmarkEnd w:id="14"/>
    </w:p>
    <w:p w:rsidR="003C426C" w:rsidRPr="00C3796F" w:rsidRDefault="003C426C" w:rsidP="003C426C">
      <w:pPr>
        <w:spacing w:after="0" w:line="276" w:lineRule="auto"/>
        <w:jc w:val="center"/>
        <w:rPr>
          <w:rFonts w:ascii="Arial" w:hAnsi="Arial" w:cs="Arial"/>
          <w:sz w:val="20"/>
          <w:szCs w:val="20"/>
        </w:rPr>
      </w:pPr>
    </w:p>
    <w:p w:rsidR="008B2137" w:rsidRPr="00C3796F" w:rsidRDefault="008B2137" w:rsidP="00266F4B">
      <w:pPr>
        <w:spacing w:after="0" w:line="276" w:lineRule="auto"/>
        <w:jc w:val="right"/>
        <w:rPr>
          <w:rFonts w:ascii="Arial" w:hAnsi="Arial" w:cs="Arial"/>
          <w:sz w:val="20"/>
          <w:szCs w:val="20"/>
        </w:rPr>
      </w:pPr>
      <w:r w:rsidRPr="00C3796F">
        <w:rPr>
          <w:rFonts w:ascii="Arial" w:hAnsi="Arial" w:cs="Arial"/>
          <w:noProof/>
          <w:sz w:val="20"/>
          <w:szCs w:val="20"/>
        </w:rPr>
        <w:drawing>
          <wp:inline distT="0" distB="0" distL="0" distR="0" wp14:anchorId="64513987" wp14:editId="241C3136">
            <wp:extent cx="5593080" cy="32689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t="4667" r="8250"/>
                    <a:stretch/>
                  </pic:blipFill>
                  <pic:spPr bwMode="auto">
                    <a:xfrm>
                      <a:off x="0" y="0"/>
                      <a:ext cx="5593564" cy="3269263"/>
                    </a:xfrm>
                    <a:prstGeom prst="rect">
                      <a:avLst/>
                    </a:prstGeom>
                    <a:ln>
                      <a:noFill/>
                    </a:ln>
                    <a:extLst>
                      <a:ext uri="{53640926-AAD7-44D8-BBD7-CCE9431645EC}">
                        <a14:shadowObscured xmlns:a14="http://schemas.microsoft.com/office/drawing/2010/main"/>
                      </a:ext>
                    </a:extLst>
                  </pic:spPr>
                </pic:pic>
              </a:graphicData>
            </a:graphic>
          </wp:inline>
        </w:drawing>
      </w:r>
    </w:p>
    <w:p w:rsidR="008B2137" w:rsidRPr="00C3796F" w:rsidRDefault="008B2137" w:rsidP="003C426C">
      <w:pPr>
        <w:spacing w:after="0" w:line="276" w:lineRule="auto"/>
        <w:jc w:val="center"/>
        <w:rPr>
          <w:rFonts w:ascii="Arial" w:hAnsi="Arial" w:cs="Arial"/>
          <w:sz w:val="20"/>
          <w:szCs w:val="20"/>
        </w:rPr>
      </w:pPr>
    </w:p>
    <w:p w:rsidR="008B2137" w:rsidRPr="00C3796F" w:rsidRDefault="008B2137" w:rsidP="003C426C">
      <w:pPr>
        <w:spacing w:after="0" w:line="276" w:lineRule="auto"/>
        <w:jc w:val="center"/>
        <w:rPr>
          <w:rFonts w:ascii="Arial" w:hAnsi="Arial" w:cs="Arial"/>
          <w:sz w:val="20"/>
          <w:szCs w:val="20"/>
        </w:rPr>
      </w:pPr>
      <w:r w:rsidRPr="00C3796F">
        <w:rPr>
          <w:rFonts w:ascii="Arial" w:hAnsi="Arial" w:cs="Arial"/>
          <w:noProof/>
          <w:sz w:val="20"/>
          <w:szCs w:val="20"/>
        </w:rPr>
        <w:drawing>
          <wp:inline distT="0" distB="0" distL="0" distR="0" wp14:anchorId="3E21950C" wp14:editId="5775C336">
            <wp:extent cx="6096528" cy="342929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096528" cy="3429297"/>
                    </a:xfrm>
                    <a:prstGeom prst="rect">
                      <a:avLst/>
                    </a:prstGeom>
                  </pic:spPr>
                </pic:pic>
              </a:graphicData>
            </a:graphic>
          </wp:inline>
        </w:drawing>
      </w:r>
    </w:p>
    <w:p w:rsidR="008B2137" w:rsidRPr="00C3796F" w:rsidRDefault="008B2137" w:rsidP="003C426C">
      <w:pPr>
        <w:spacing w:after="0" w:line="276" w:lineRule="auto"/>
        <w:jc w:val="center"/>
        <w:rPr>
          <w:rFonts w:ascii="Arial" w:hAnsi="Arial" w:cs="Arial"/>
          <w:sz w:val="20"/>
          <w:szCs w:val="20"/>
        </w:rPr>
      </w:pPr>
    </w:p>
    <w:p w:rsidR="007F127B" w:rsidRPr="00C3796F" w:rsidRDefault="008B2137" w:rsidP="003C426C">
      <w:pPr>
        <w:spacing w:after="0" w:line="276" w:lineRule="auto"/>
        <w:jc w:val="center"/>
        <w:rPr>
          <w:rFonts w:ascii="Arial" w:hAnsi="Arial" w:cs="Arial"/>
          <w:sz w:val="20"/>
          <w:szCs w:val="20"/>
        </w:rPr>
        <w:sectPr w:rsidR="007F127B" w:rsidRPr="00C3796F" w:rsidSect="00EC31F6">
          <w:pgSz w:w="11907" w:h="16840" w:code="9"/>
          <w:pgMar w:top="1134" w:right="1134" w:bottom="1134" w:left="1134" w:header="720" w:footer="720" w:gutter="0"/>
          <w:cols w:space="720"/>
          <w:docGrid w:linePitch="360"/>
        </w:sectPr>
      </w:pPr>
      <w:r w:rsidRPr="00C3796F">
        <w:rPr>
          <w:rFonts w:ascii="Arial" w:hAnsi="Arial" w:cs="Arial"/>
          <w:noProof/>
          <w:sz w:val="20"/>
          <w:szCs w:val="20"/>
        </w:rPr>
        <w:lastRenderedPageBreak/>
        <w:drawing>
          <wp:inline distT="0" distB="0" distL="0" distR="0" wp14:anchorId="77EC16D3" wp14:editId="74A99AF6">
            <wp:extent cx="6096528" cy="342929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096528" cy="3429297"/>
                    </a:xfrm>
                    <a:prstGeom prst="rect">
                      <a:avLst/>
                    </a:prstGeom>
                  </pic:spPr>
                </pic:pic>
              </a:graphicData>
            </a:graphic>
          </wp:inline>
        </w:drawing>
      </w:r>
    </w:p>
    <w:p w:rsidR="008F1579" w:rsidRDefault="008F1579" w:rsidP="00092F9B">
      <w:pPr>
        <w:pStyle w:val="Heading1"/>
        <w:spacing w:before="0"/>
        <w:jc w:val="center"/>
        <w:rPr>
          <w:rFonts w:ascii="Arial" w:hAnsi="Arial" w:cs="Arial"/>
          <w:sz w:val="20"/>
        </w:rPr>
      </w:pPr>
      <w:bookmarkStart w:id="15" w:name="_Toc521620614"/>
      <w:r w:rsidRPr="00C3796F">
        <w:rPr>
          <w:rFonts w:ascii="Arial" w:hAnsi="Arial" w:cs="Arial"/>
          <w:b/>
          <w:sz w:val="20"/>
        </w:rPr>
        <w:lastRenderedPageBreak/>
        <w:t xml:space="preserve">Annex 3 – </w:t>
      </w:r>
      <w:r w:rsidR="003A218C" w:rsidRPr="003A218C">
        <w:rPr>
          <w:rFonts w:ascii="Arial" w:hAnsi="Arial" w:cs="Arial"/>
          <w:sz w:val="20"/>
        </w:rPr>
        <w:t>Job descriptions of</w:t>
      </w:r>
      <w:r w:rsidR="003A218C">
        <w:rPr>
          <w:rFonts w:ascii="Arial" w:hAnsi="Arial" w:cs="Arial"/>
          <w:b/>
          <w:sz w:val="20"/>
        </w:rPr>
        <w:t xml:space="preserve"> </w:t>
      </w:r>
      <w:r w:rsidRPr="00C3796F">
        <w:rPr>
          <w:rFonts w:ascii="Arial" w:hAnsi="Arial" w:cs="Arial"/>
          <w:sz w:val="20"/>
        </w:rPr>
        <w:t xml:space="preserve">i2a </w:t>
      </w:r>
      <w:r w:rsidR="003A218C">
        <w:rPr>
          <w:rFonts w:ascii="Arial" w:hAnsi="Arial" w:cs="Arial"/>
          <w:sz w:val="20"/>
        </w:rPr>
        <w:t>officers</w:t>
      </w:r>
      <w:bookmarkEnd w:id="15"/>
    </w:p>
    <w:p w:rsidR="003B7E20" w:rsidRDefault="003B7E20" w:rsidP="003B7E20">
      <w:pPr>
        <w:spacing w:after="0"/>
      </w:pPr>
    </w:p>
    <w:p w:rsidR="003B7E20" w:rsidRPr="003B7E20" w:rsidRDefault="003B7E20" w:rsidP="003B7E20">
      <w:pPr>
        <w:spacing w:after="0"/>
        <w:rPr>
          <w:b/>
          <w:u w:val="single"/>
          <w:lang w:val="en-GB"/>
        </w:rPr>
      </w:pPr>
      <w:r w:rsidRPr="003B7E20">
        <w:rPr>
          <w:b/>
          <w:u w:val="single"/>
          <w:lang w:val="en-GB"/>
        </w:rPr>
        <w:t xml:space="preserve">Secretary-General </w:t>
      </w:r>
    </w:p>
    <w:p w:rsidR="002D1EB0" w:rsidRDefault="002D1EB0" w:rsidP="003B7E20">
      <w:pPr>
        <w:spacing w:after="0"/>
        <w:rPr>
          <w:lang w:val="en-GB"/>
        </w:rPr>
      </w:pPr>
    </w:p>
    <w:p w:rsidR="003B7E20" w:rsidRPr="003B7E20" w:rsidRDefault="003B7E20" w:rsidP="003B7E20">
      <w:pPr>
        <w:spacing w:after="0"/>
        <w:rPr>
          <w:lang w:val="en-GB"/>
        </w:rPr>
      </w:pPr>
      <w:r w:rsidRPr="003B7E20">
        <w:rPr>
          <w:lang w:val="en-GB"/>
        </w:rPr>
        <w:t>Responsible for representing the International Antimony Association (i2a), as well as for overseeing the projects (and associated budgets) of i2a, while guarding the application of the i2a’s By-laws and related documents, within the boundaries of Competition Law and confidentiality.</w:t>
      </w:r>
    </w:p>
    <w:p w:rsidR="003B7E20" w:rsidRDefault="003B7E20" w:rsidP="003B7E20">
      <w:pPr>
        <w:spacing w:after="0"/>
        <w:rPr>
          <w:lang w:val="en-GB"/>
        </w:rPr>
      </w:pPr>
    </w:p>
    <w:p w:rsidR="003B7E20" w:rsidRPr="003B7E20" w:rsidRDefault="003B7E20" w:rsidP="003B7E20">
      <w:pPr>
        <w:spacing w:after="0"/>
        <w:rPr>
          <w:lang w:val="en-GB"/>
        </w:rPr>
      </w:pPr>
      <w:r w:rsidRPr="003B7E20">
        <w:rPr>
          <w:lang w:val="en-GB"/>
        </w:rPr>
        <w:t>The Secretary-General reports to the Chairman and Co-Chairman of i2a</w:t>
      </w:r>
      <w:r w:rsidR="001B3E89">
        <w:rPr>
          <w:lang w:val="en-GB"/>
        </w:rPr>
        <w:t xml:space="preserve"> and s</w:t>
      </w:r>
      <w:r w:rsidR="001B3E89" w:rsidRPr="003B7E20">
        <w:rPr>
          <w:lang w:val="en-GB"/>
        </w:rPr>
        <w:t>erves the interests of the association and all its projects</w:t>
      </w:r>
      <w:r w:rsidRPr="003B7E20">
        <w:rPr>
          <w:lang w:val="en-GB"/>
        </w:rPr>
        <w:t>.  All officers and consultants working for i2a report to the Secretary-General</w:t>
      </w:r>
      <w:r w:rsidR="0060587C">
        <w:rPr>
          <w:lang w:val="en-GB"/>
        </w:rPr>
        <w:t>.  The Secretary-General acts as back-up for the other officers of i2a when needed.</w:t>
      </w:r>
    </w:p>
    <w:p w:rsidR="003B7E20" w:rsidRDefault="003B7E20" w:rsidP="003B7E20">
      <w:pPr>
        <w:spacing w:after="0"/>
        <w:rPr>
          <w:lang w:val="en-GB"/>
        </w:rPr>
      </w:pPr>
    </w:p>
    <w:p w:rsidR="003B7E20" w:rsidRPr="003B7E20" w:rsidRDefault="003B7E20" w:rsidP="003B7E20">
      <w:pPr>
        <w:spacing w:after="0"/>
        <w:rPr>
          <w:lang w:val="en-GB"/>
        </w:rPr>
      </w:pPr>
      <w:r w:rsidRPr="003B7E20">
        <w:rPr>
          <w:lang w:val="en-GB"/>
        </w:rPr>
        <w:t>The main responsibilities of i2a’s Secretary-General, supported by relevant external experts and those of i2a</w:t>
      </w:r>
      <w:r w:rsidR="001B3E89">
        <w:rPr>
          <w:lang w:val="en-GB"/>
        </w:rPr>
        <w:t>, are</w:t>
      </w:r>
      <w:r w:rsidRPr="003B7E20">
        <w:rPr>
          <w:lang w:val="en-GB"/>
        </w:rPr>
        <w:t>:</w:t>
      </w:r>
    </w:p>
    <w:p w:rsidR="003B7E20" w:rsidRPr="003B7E20" w:rsidRDefault="003B7E20" w:rsidP="00CB3415">
      <w:pPr>
        <w:numPr>
          <w:ilvl w:val="0"/>
          <w:numId w:val="14"/>
        </w:numPr>
        <w:tabs>
          <w:tab w:val="num" w:pos="-5400"/>
        </w:tabs>
        <w:spacing w:after="0"/>
        <w:rPr>
          <w:lang w:val="en-GB"/>
        </w:rPr>
      </w:pPr>
      <w:r w:rsidRPr="003B7E20">
        <w:rPr>
          <w:lang w:val="en-GB"/>
        </w:rPr>
        <w:t>Prime contact and representative of i2a for Members, potential members, other associations, and third parties including research institutions, governmental and non-governmental organisations, public and political authorities, etc.</w:t>
      </w:r>
    </w:p>
    <w:p w:rsidR="003B7E20" w:rsidRPr="003B7E20" w:rsidRDefault="003B7E20" w:rsidP="00CB3415">
      <w:pPr>
        <w:numPr>
          <w:ilvl w:val="0"/>
          <w:numId w:val="14"/>
        </w:numPr>
        <w:tabs>
          <w:tab w:val="num" w:pos="-1440"/>
        </w:tabs>
        <w:spacing w:after="0"/>
        <w:rPr>
          <w:lang w:val="en-GB"/>
        </w:rPr>
      </w:pPr>
      <w:r w:rsidRPr="003B7E20">
        <w:rPr>
          <w:lang w:val="en-GB"/>
        </w:rPr>
        <w:t xml:space="preserve">Secretariat for i2a’s General Assembly and Board of Directors: Preparation of agenda, background material (e.g.: budget, presentations, organisation/(co-)funding of i2a projects), and minutes; and follow-up of all related action points  </w:t>
      </w:r>
    </w:p>
    <w:p w:rsidR="003B7E20" w:rsidRPr="003B7E20" w:rsidRDefault="003B7E20" w:rsidP="00CB3415">
      <w:pPr>
        <w:numPr>
          <w:ilvl w:val="0"/>
          <w:numId w:val="14"/>
        </w:numPr>
        <w:tabs>
          <w:tab w:val="num" w:pos="-5400"/>
        </w:tabs>
        <w:spacing w:after="0"/>
        <w:rPr>
          <w:lang w:val="en-GB"/>
        </w:rPr>
      </w:pPr>
      <w:r w:rsidRPr="003B7E20">
        <w:rPr>
          <w:lang w:val="en-GB"/>
        </w:rPr>
        <w:t>Accountable for i2a’s administrative matters: preparation of i2a statements and publications; under the guidance of the Treasurer of i2a, act as co-signature authority on behalf of i2a for e.g.: approval of invoices, quotations, contracts, study plans, proposals, etc.; preparation, evaluation and signature of contracts and contractual agreements with third parties</w:t>
      </w:r>
    </w:p>
    <w:p w:rsidR="003B7E20" w:rsidRPr="003B7E20" w:rsidRDefault="003B7E20" w:rsidP="00CB3415">
      <w:pPr>
        <w:numPr>
          <w:ilvl w:val="0"/>
          <w:numId w:val="14"/>
        </w:numPr>
        <w:tabs>
          <w:tab w:val="num" w:pos="-5400"/>
        </w:tabs>
        <w:spacing w:after="0"/>
        <w:rPr>
          <w:lang w:val="en-GB"/>
        </w:rPr>
      </w:pPr>
      <w:r w:rsidRPr="003B7E20">
        <w:rPr>
          <w:lang w:val="en-GB"/>
        </w:rPr>
        <w:t>Supervision</w:t>
      </w:r>
      <w:r w:rsidR="00DD653A">
        <w:rPr>
          <w:lang w:val="en-GB"/>
        </w:rPr>
        <w:t>, coordination</w:t>
      </w:r>
      <w:r w:rsidRPr="003B7E20">
        <w:rPr>
          <w:lang w:val="en-GB"/>
        </w:rPr>
        <w:t xml:space="preserve"> and support of i2a officers and service providers</w:t>
      </w:r>
    </w:p>
    <w:p w:rsidR="003B7E20" w:rsidRPr="003B7E20" w:rsidRDefault="003B7E20" w:rsidP="00CB3415">
      <w:pPr>
        <w:numPr>
          <w:ilvl w:val="0"/>
          <w:numId w:val="14"/>
        </w:numPr>
        <w:tabs>
          <w:tab w:val="num" w:pos="-5400"/>
          <w:tab w:val="num" w:pos="-5040"/>
        </w:tabs>
        <w:spacing w:after="0"/>
        <w:rPr>
          <w:lang w:val="en-GB"/>
        </w:rPr>
      </w:pPr>
      <w:r w:rsidRPr="003B7E20">
        <w:rPr>
          <w:lang w:val="en-GB"/>
        </w:rPr>
        <w:t>Representation of i2a in associations/structures i2a is a member of, including</w:t>
      </w:r>
      <w:r w:rsidR="002D1EB0">
        <w:rPr>
          <w:lang w:val="en-GB"/>
        </w:rPr>
        <w:t xml:space="preserve"> e.g.</w:t>
      </w:r>
      <w:r w:rsidRPr="003B7E20">
        <w:rPr>
          <w:lang w:val="en-GB"/>
        </w:rPr>
        <w:t>:</w:t>
      </w:r>
      <w:r w:rsidR="002D1EB0">
        <w:rPr>
          <w:lang w:val="en-GB"/>
        </w:rPr>
        <w:t xml:space="preserve"> </w:t>
      </w:r>
      <w:r w:rsidRPr="003B7E20">
        <w:rPr>
          <w:lang w:val="en-GB"/>
        </w:rPr>
        <w:t xml:space="preserve"> </w:t>
      </w:r>
    </w:p>
    <w:p w:rsidR="003B7E20" w:rsidRPr="003B7E20" w:rsidRDefault="003B7E20" w:rsidP="00CB3415">
      <w:pPr>
        <w:numPr>
          <w:ilvl w:val="1"/>
          <w:numId w:val="13"/>
        </w:numPr>
        <w:tabs>
          <w:tab w:val="clear" w:pos="1080"/>
          <w:tab w:val="num" w:pos="-3240"/>
          <w:tab w:val="num" w:pos="-2520"/>
        </w:tabs>
        <w:spacing w:after="0"/>
        <w:ind w:left="851"/>
        <w:rPr>
          <w:lang w:val="en-GB"/>
        </w:rPr>
      </w:pPr>
      <w:r w:rsidRPr="003B7E20">
        <w:rPr>
          <w:lang w:val="en-GB"/>
        </w:rPr>
        <w:t>International Council on Mining and Metals (ICMM): Chemicals Management WG, and Life-Cycle Management WG</w:t>
      </w:r>
    </w:p>
    <w:p w:rsidR="003B7E20" w:rsidRPr="003B7E20" w:rsidRDefault="003B7E20" w:rsidP="00CB3415">
      <w:pPr>
        <w:numPr>
          <w:ilvl w:val="1"/>
          <w:numId w:val="13"/>
        </w:numPr>
        <w:tabs>
          <w:tab w:val="clear" w:pos="1080"/>
          <w:tab w:val="num" w:pos="-3240"/>
          <w:tab w:val="num" w:pos="-2520"/>
        </w:tabs>
        <w:spacing w:after="0"/>
        <w:ind w:left="851"/>
        <w:rPr>
          <w:lang w:val="en-GB"/>
        </w:rPr>
      </w:pPr>
      <w:r w:rsidRPr="003B7E20">
        <w:rPr>
          <w:lang w:val="en-GB"/>
        </w:rPr>
        <w:t xml:space="preserve">Eurometaux: </w:t>
      </w:r>
      <w:r w:rsidRPr="003B7E20">
        <w:rPr>
          <w:lang w:val="de-DE"/>
        </w:rPr>
        <w:t>Assembly,</w:t>
      </w:r>
      <w:r w:rsidRPr="003B7E20">
        <w:rPr>
          <w:lang w:val="en-GB"/>
        </w:rPr>
        <w:t xml:space="preserve"> relevant EHS and REACH groups.  Co-Chair of REACH data-sharing Task Force.  RoHS Coordination point</w:t>
      </w:r>
    </w:p>
    <w:p w:rsidR="003B7E20" w:rsidRPr="003B7E20" w:rsidRDefault="003B7E20" w:rsidP="00CB3415">
      <w:pPr>
        <w:numPr>
          <w:ilvl w:val="1"/>
          <w:numId w:val="13"/>
        </w:numPr>
        <w:tabs>
          <w:tab w:val="clear" w:pos="1080"/>
          <w:tab w:val="num" w:pos="-3240"/>
          <w:tab w:val="num" w:pos="-2520"/>
        </w:tabs>
        <w:spacing w:after="0"/>
        <w:ind w:left="851"/>
        <w:rPr>
          <w:lang w:val="en-GB"/>
        </w:rPr>
      </w:pPr>
      <w:r w:rsidRPr="003B7E20">
        <w:rPr>
          <w:lang w:val="en-GB"/>
        </w:rPr>
        <w:t>Critical Raw Materials Alliance (CRM Alliance): General Assembly, CRM Day, Special Actions</w:t>
      </w:r>
    </w:p>
    <w:p w:rsidR="003B7E20" w:rsidRPr="003B7E20" w:rsidRDefault="003B7E20" w:rsidP="00CB3415">
      <w:pPr>
        <w:numPr>
          <w:ilvl w:val="1"/>
          <w:numId w:val="13"/>
        </w:numPr>
        <w:tabs>
          <w:tab w:val="clear" w:pos="1080"/>
          <w:tab w:val="num" w:pos="-3240"/>
          <w:tab w:val="num" w:pos="-2520"/>
        </w:tabs>
        <w:spacing w:after="0"/>
        <w:ind w:left="851"/>
        <w:rPr>
          <w:lang w:val="en-GB"/>
        </w:rPr>
      </w:pPr>
      <w:r w:rsidRPr="003B7E20">
        <w:rPr>
          <w:lang w:val="en-GB"/>
        </w:rPr>
        <w:t>Cross-Industry Initiative on better regulation for chemicals management: Strategy Group, Chair of Substitution Work Group</w:t>
      </w:r>
    </w:p>
    <w:p w:rsidR="003B7E20" w:rsidRPr="003B7E20" w:rsidRDefault="003B7E20" w:rsidP="00CB3415">
      <w:pPr>
        <w:numPr>
          <w:ilvl w:val="1"/>
          <w:numId w:val="13"/>
        </w:numPr>
        <w:tabs>
          <w:tab w:val="clear" w:pos="1080"/>
          <w:tab w:val="num" w:pos="-3240"/>
          <w:tab w:val="num" w:pos="-2520"/>
        </w:tabs>
        <w:spacing w:after="0"/>
        <w:ind w:left="851"/>
        <w:rPr>
          <w:lang w:val="en-GB"/>
        </w:rPr>
      </w:pPr>
      <w:r w:rsidRPr="003B7E20">
        <w:rPr>
          <w:lang w:val="en-GB"/>
        </w:rPr>
        <w:t>North American Metals Council (NAMC)</w:t>
      </w:r>
    </w:p>
    <w:p w:rsidR="003B7E20" w:rsidRPr="003B7E20" w:rsidRDefault="003B7E20" w:rsidP="00CB3415">
      <w:pPr>
        <w:numPr>
          <w:ilvl w:val="1"/>
          <w:numId w:val="13"/>
        </w:numPr>
        <w:tabs>
          <w:tab w:val="clear" w:pos="1080"/>
          <w:tab w:val="num" w:pos="-3240"/>
          <w:tab w:val="num" w:pos="-2520"/>
        </w:tabs>
        <w:spacing w:after="0"/>
        <w:ind w:left="851"/>
        <w:rPr>
          <w:lang w:val="en-GB"/>
        </w:rPr>
      </w:pPr>
      <w:r w:rsidRPr="003B7E20">
        <w:rPr>
          <w:lang w:val="en-GB"/>
        </w:rPr>
        <w:t>Health Technical Advisory Panel (</w:t>
      </w:r>
      <w:proofErr w:type="spellStart"/>
      <w:r w:rsidRPr="003B7E20">
        <w:rPr>
          <w:lang w:val="en-GB"/>
        </w:rPr>
        <w:t>HeTAP</w:t>
      </w:r>
      <w:proofErr w:type="spellEnd"/>
      <w:r w:rsidRPr="003B7E20">
        <w:rPr>
          <w:lang w:val="en-GB"/>
        </w:rPr>
        <w:t>)</w:t>
      </w:r>
    </w:p>
    <w:p w:rsidR="003B7E20" w:rsidRPr="003B7E20" w:rsidRDefault="003B7E20" w:rsidP="00CB3415">
      <w:pPr>
        <w:numPr>
          <w:ilvl w:val="0"/>
          <w:numId w:val="14"/>
        </w:numPr>
        <w:tabs>
          <w:tab w:val="num" w:pos="-1440"/>
        </w:tabs>
        <w:spacing w:after="0"/>
        <w:rPr>
          <w:lang w:val="en-GB"/>
        </w:rPr>
      </w:pPr>
      <w:r w:rsidRPr="003B7E20">
        <w:rPr>
          <w:lang w:val="en-GB"/>
        </w:rPr>
        <w:t>Participation in events organized by relevant antimony substances downstream user sectors</w:t>
      </w:r>
    </w:p>
    <w:p w:rsidR="003B7E20" w:rsidRPr="003B7E20" w:rsidRDefault="003B7E20" w:rsidP="00CB3415">
      <w:pPr>
        <w:numPr>
          <w:ilvl w:val="0"/>
          <w:numId w:val="14"/>
        </w:numPr>
        <w:tabs>
          <w:tab w:val="num" w:pos="-1440"/>
        </w:tabs>
        <w:spacing w:after="0"/>
        <w:rPr>
          <w:lang w:val="en-GB"/>
        </w:rPr>
      </w:pPr>
      <w:r w:rsidRPr="003B7E20">
        <w:rPr>
          <w:lang w:val="en-GB"/>
        </w:rPr>
        <w:t>Responsible for the organisation of exchanges and events hosted by i2a</w:t>
      </w:r>
    </w:p>
    <w:p w:rsidR="003B7E20" w:rsidRPr="003B7E20" w:rsidRDefault="003B7E20" w:rsidP="00CB3415">
      <w:pPr>
        <w:numPr>
          <w:ilvl w:val="0"/>
          <w:numId w:val="14"/>
        </w:numPr>
        <w:tabs>
          <w:tab w:val="num" w:pos="-1440"/>
        </w:tabs>
        <w:spacing w:after="0"/>
        <w:rPr>
          <w:lang w:val="en-GB"/>
        </w:rPr>
      </w:pPr>
      <w:r w:rsidRPr="003B7E20">
        <w:rPr>
          <w:lang w:val="en-GB"/>
        </w:rPr>
        <w:t>Monitor and follow-up classification and risk assessment regulatory requirements applicable to antimony substances at regional and international levels</w:t>
      </w:r>
    </w:p>
    <w:p w:rsidR="003B7E20" w:rsidRPr="003B7E20" w:rsidRDefault="003B7E20" w:rsidP="00CB3415">
      <w:pPr>
        <w:numPr>
          <w:ilvl w:val="0"/>
          <w:numId w:val="14"/>
        </w:numPr>
        <w:tabs>
          <w:tab w:val="num" w:pos="-1440"/>
        </w:tabs>
        <w:spacing w:after="0"/>
        <w:rPr>
          <w:lang w:val="en-GB"/>
        </w:rPr>
      </w:pPr>
      <w:r w:rsidRPr="003B7E20">
        <w:rPr>
          <w:lang w:val="en-GB"/>
        </w:rPr>
        <w:t xml:space="preserve">Responsible for keeping all Members and Directors informed on the activities of i2a and ensuring the proper progress of all i2a projects  </w:t>
      </w:r>
    </w:p>
    <w:p w:rsidR="003B7E20" w:rsidRPr="003B7E20" w:rsidRDefault="003B7E20" w:rsidP="00CB3415">
      <w:pPr>
        <w:numPr>
          <w:ilvl w:val="0"/>
          <w:numId w:val="14"/>
        </w:numPr>
        <w:tabs>
          <w:tab w:val="num" w:pos="-1440"/>
        </w:tabs>
        <w:spacing w:after="0"/>
        <w:rPr>
          <w:lang w:val="en-GB"/>
        </w:rPr>
      </w:pPr>
      <w:r w:rsidRPr="003B7E20">
        <w:rPr>
          <w:lang w:val="en-GB"/>
        </w:rPr>
        <w:t>Guardian of i2a’s argumentation and credibility when communicating on antimony-specific regulatory concerns</w:t>
      </w:r>
    </w:p>
    <w:p w:rsidR="003B7E20" w:rsidRDefault="003B7E20" w:rsidP="003B7E20">
      <w:pPr>
        <w:rPr>
          <w:lang w:val="en-GB"/>
        </w:rPr>
        <w:sectPr w:rsidR="003B7E20" w:rsidSect="003A218C">
          <w:pgSz w:w="11907" w:h="16840" w:code="9"/>
          <w:pgMar w:top="1134" w:right="1134" w:bottom="1134" w:left="1134" w:header="720" w:footer="720" w:gutter="0"/>
          <w:cols w:space="720"/>
          <w:docGrid w:linePitch="360"/>
        </w:sectPr>
      </w:pPr>
    </w:p>
    <w:p w:rsidR="003B7E20" w:rsidRPr="003B7E20" w:rsidRDefault="003B7E20" w:rsidP="003B7E20">
      <w:pPr>
        <w:spacing w:after="0"/>
        <w:rPr>
          <w:b/>
          <w:u w:val="single"/>
          <w:lang w:val="en-GB"/>
        </w:rPr>
      </w:pPr>
      <w:r w:rsidRPr="003B7E20">
        <w:rPr>
          <w:b/>
          <w:u w:val="single"/>
          <w:lang w:val="en-GB"/>
        </w:rPr>
        <w:lastRenderedPageBreak/>
        <w:t>Regulatory Toxicologist</w:t>
      </w:r>
    </w:p>
    <w:p w:rsidR="003B7E20" w:rsidRDefault="003B7E20" w:rsidP="003B7E20">
      <w:pPr>
        <w:spacing w:after="0"/>
        <w:rPr>
          <w:lang w:val="en-GB"/>
        </w:rPr>
      </w:pPr>
    </w:p>
    <w:p w:rsidR="003B7E20" w:rsidRPr="003B7E20" w:rsidRDefault="003460BD" w:rsidP="003B7E20">
      <w:pPr>
        <w:spacing w:after="0"/>
        <w:rPr>
          <w:lang w:val="en-GB"/>
        </w:rPr>
      </w:pPr>
      <w:r>
        <w:rPr>
          <w:lang w:val="en-GB"/>
        </w:rPr>
        <w:t xml:space="preserve">Responsible for managing main </w:t>
      </w:r>
      <w:r w:rsidR="003B7E20" w:rsidRPr="003B7E20">
        <w:rPr>
          <w:lang w:val="en-GB"/>
        </w:rPr>
        <w:t>i2a regulatory toxicology matters and projects, including scientific and technical activities related to the generation, harmonization and submission of data for the international regulatory processes assessing and deciding upon the hazard, exposure and risk assessment of antimony substances.</w:t>
      </w:r>
    </w:p>
    <w:p w:rsidR="003B7E20" w:rsidRPr="003B7E20" w:rsidRDefault="003B7E20" w:rsidP="003B7E20">
      <w:pPr>
        <w:spacing w:after="0"/>
        <w:rPr>
          <w:lang w:val="en-GB"/>
        </w:rPr>
      </w:pPr>
    </w:p>
    <w:p w:rsidR="0060587C" w:rsidRPr="003B7E20" w:rsidRDefault="003B7E20" w:rsidP="0060587C">
      <w:pPr>
        <w:spacing w:after="0"/>
        <w:rPr>
          <w:lang w:val="en-GB"/>
        </w:rPr>
      </w:pPr>
      <w:r w:rsidRPr="003B7E20">
        <w:rPr>
          <w:lang w:val="en-GB"/>
        </w:rPr>
        <w:t>The Regulatory Toxicologist reports to the Secretary-General, to the Chair and Co-Chair of i2a, and serves the interests of i2a and all its projects.</w:t>
      </w:r>
      <w:r w:rsidR="0060587C">
        <w:rPr>
          <w:lang w:val="en-GB"/>
        </w:rPr>
        <w:t xml:space="preserve">  The Regulatory Toxicologist acts as back-up for the </w:t>
      </w:r>
      <w:r w:rsidR="00B2043B">
        <w:rPr>
          <w:lang w:val="en-GB"/>
        </w:rPr>
        <w:t>Secretary-General</w:t>
      </w:r>
      <w:r w:rsidR="0060587C">
        <w:rPr>
          <w:lang w:val="en-GB"/>
        </w:rPr>
        <w:t xml:space="preserve"> of i2a </w:t>
      </w:r>
      <w:r w:rsidR="00B2043B">
        <w:rPr>
          <w:lang w:val="en-GB"/>
        </w:rPr>
        <w:t>on scientific and technical matters</w:t>
      </w:r>
      <w:r w:rsidR="0060587C">
        <w:rPr>
          <w:lang w:val="en-GB"/>
        </w:rPr>
        <w:t>.</w:t>
      </w:r>
    </w:p>
    <w:p w:rsidR="003B7E20" w:rsidRPr="003B7E20" w:rsidRDefault="003B7E20" w:rsidP="003B7E20">
      <w:pPr>
        <w:spacing w:after="0"/>
        <w:rPr>
          <w:b/>
          <w:u w:val="single"/>
          <w:lang w:val="en-GB"/>
        </w:rPr>
      </w:pPr>
    </w:p>
    <w:p w:rsidR="003B7E20" w:rsidRPr="003B7E20" w:rsidRDefault="003B7E20" w:rsidP="003B7E20">
      <w:pPr>
        <w:spacing w:after="0"/>
        <w:rPr>
          <w:lang w:val="en-GB"/>
        </w:rPr>
      </w:pPr>
      <w:r w:rsidRPr="003B7E20">
        <w:rPr>
          <w:lang w:val="en-GB"/>
        </w:rPr>
        <w:t>The main responsibilities of i2a’s Regulatory Toxicologist, supported by relevant external experts and those of i2a’s EHS Group, are:</w:t>
      </w:r>
    </w:p>
    <w:p w:rsidR="003B7E20" w:rsidRPr="003B7E20" w:rsidRDefault="003B7E20" w:rsidP="00CB3415">
      <w:pPr>
        <w:numPr>
          <w:ilvl w:val="0"/>
          <w:numId w:val="15"/>
        </w:numPr>
        <w:spacing w:after="0"/>
        <w:rPr>
          <w:lang w:val="en-GB"/>
        </w:rPr>
      </w:pPr>
      <w:r w:rsidRPr="003B7E20">
        <w:rPr>
          <w:lang w:val="en-GB"/>
        </w:rPr>
        <w:t>Monitor and follow-up classification and risk assessment regulatory requirements applicable to antimony substances at regional and international levels</w:t>
      </w:r>
    </w:p>
    <w:p w:rsidR="003B7E20" w:rsidRPr="003B7E20" w:rsidRDefault="003B7E20" w:rsidP="00CB3415">
      <w:pPr>
        <w:numPr>
          <w:ilvl w:val="0"/>
          <w:numId w:val="15"/>
        </w:numPr>
        <w:spacing w:after="0"/>
        <w:rPr>
          <w:lang w:val="en-GB"/>
        </w:rPr>
      </w:pPr>
      <w:r w:rsidRPr="003B7E20">
        <w:rPr>
          <w:lang w:val="en-GB"/>
        </w:rPr>
        <w:t>Coordinate the regular scientific literature searches and review new toxicological evidence on antimony substances, in particular as regards lung toxicity and reproductive toxicity</w:t>
      </w:r>
    </w:p>
    <w:p w:rsidR="003B7E20" w:rsidRPr="003B7E20" w:rsidRDefault="003B7E20" w:rsidP="00CB3415">
      <w:pPr>
        <w:numPr>
          <w:ilvl w:val="0"/>
          <w:numId w:val="15"/>
        </w:numPr>
        <w:spacing w:after="0"/>
        <w:rPr>
          <w:lang w:val="en-GB"/>
        </w:rPr>
      </w:pPr>
      <w:r w:rsidRPr="003B7E20">
        <w:rPr>
          <w:lang w:val="en-GB"/>
        </w:rPr>
        <w:t>Develop scientific opinions and rationale on the potential hazard and classification of antimony substances, based on the available toxicological evidence and grouping/read-across (cf. ECHA Read-Across Assessment Framework)</w:t>
      </w:r>
    </w:p>
    <w:p w:rsidR="003B7E20" w:rsidRPr="003B7E20" w:rsidRDefault="003B7E20" w:rsidP="00CB3415">
      <w:pPr>
        <w:numPr>
          <w:ilvl w:val="0"/>
          <w:numId w:val="15"/>
        </w:numPr>
        <w:spacing w:after="0"/>
        <w:rPr>
          <w:lang w:val="en-GB"/>
        </w:rPr>
      </w:pPr>
      <w:r w:rsidRPr="003B7E20">
        <w:rPr>
          <w:lang w:val="en-GB"/>
        </w:rPr>
        <w:t xml:space="preserve">Design and coordinate </w:t>
      </w:r>
      <w:r w:rsidRPr="003B7E20">
        <w:rPr>
          <w:lang w:val="de-DE"/>
        </w:rPr>
        <w:t xml:space="preserve">testing programs aimed to address toxicity and mode of action knowledge gaps about antimony substances </w:t>
      </w:r>
    </w:p>
    <w:p w:rsidR="003B7E20" w:rsidRPr="003B7E20" w:rsidRDefault="003B7E20" w:rsidP="00CB3415">
      <w:pPr>
        <w:numPr>
          <w:ilvl w:val="0"/>
          <w:numId w:val="15"/>
        </w:numPr>
        <w:spacing w:after="0"/>
        <w:rPr>
          <w:lang w:val="en-GB"/>
        </w:rPr>
      </w:pPr>
      <w:r w:rsidRPr="003B7E20">
        <w:rPr>
          <w:lang w:val="en-GB"/>
        </w:rPr>
        <w:t xml:space="preserve">Set-up and coordinate the exposure (bio-)monitoring and assessment programs, and ensure that the most recent monitoring data is included in the REACH exposure assessments and exposure scenario, considered in the derivation of Occupational Exposure Limits (OEL)/Threshold Limit Values (TLV), etc. </w:t>
      </w:r>
    </w:p>
    <w:p w:rsidR="003B7E20" w:rsidRPr="003B7E20" w:rsidRDefault="003B7E20" w:rsidP="00CB3415">
      <w:pPr>
        <w:numPr>
          <w:ilvl w:val="0"/>
          <w:numId w:val="15"/>
        </w:numPr>
        <w:spacing w:after="0"/>
        <w:rPr>
          <w:lang w:val="en-GB"/>
        </w:rPr>
      </w:pPr>
      <w:r w:rsidRPr="003B7E20">
        <w:rPr>
          <w:lang w:val="en-GB"/>
        </w:rPr>
        <w:t>Ensure the timely inclusion of new scientific evidence in updated REACH Registration Dossiers, according to the applicable ECHA Guidance documents</w:t>
      </w:r>
    </w:p>
    <w:p w:rsidR="003B7E20" w:rsidRPr="003B7E20" w:rsidRDefault="003B7E20" w:rsidP="00CB3415">
      <w:pPr>
        <w:numPr>
          <w:ilvl w:val="0"/>
          <w:numId w:val="15"/>
        </w:numPr>
        <w:spacing w:after="0"/>
        <w:rPr>
          <w:lang w:val="en-GB"/>
        </w:rPr>
      </w:pPr>
      <w:r w:rsidRPr="003B7E20">
        <w:rPr>
          <w:lang w:val="en-GB"/>
        </w:rPr>
        <w:t>Ensure the timely inclusion of new scientific evidence in updated extended Safety Data Sheets, according to the applicable ECHA Guidance documents</w:t>
      </w:r>
    </w:p>
    <w:p w:rsidR="003B7E20" w:rsidRPr="003B7E20" w:rsidRDefault="003B7E20" w:rsidP="00CB3415">
      <w:pPr>
        <w:numPr>
          <w:ilvl w:val="0"/>
          <w:numId w:val="15"/>
        </w:numPr>
        <w:spacing w:after="0"/>
        <w:rPr>
          <w:lang w:val="en-GB"/>
        </w:rPr>
      </w:pPr>
      <w:r w:rsidRPr="003B7E20">
        <w:rPr>
          <w:lang w:val="en-GB"/>
        </w:rPr>
        <w:t>Ensure the timely and scientifically robust response to the hazard, exposure or risk assessments, performed by authorities and their expert groups (e.g. ECHA, EFSA, SCOEL, NTP, ATSDR, ACGIH, etc.) as well as the related proposals and decisions</w:t>
      </w:r>
    </w:p>
    <w:p w:rsidR="003B7E20" w:rsidRPr="003B7E20" w:rsidRDefault="003B7E20" w:rsidP="00CB3415">
      <w:pPr>
        <w:numPr>
          <w:ilvl w:val="0"/>
          <w:numId w:val="15"/>
        </w:numPr>
        <w:spacing w:after="0"/>
        <w:rPr>
          <w:lang w:val="en-GB"/>
        </w:rPr>
      </w:pPr>
      <w:r w:rsidRPr="003B7E20">
        <w:rPr>
          <w:lang w:val="en-GB"/>
        </w:rPr>
        <w:t>Coordinate the preparation, submission and publication of key scientific deliverables and messages</w:t>
      </w:r>
    </w:p>
    <w:p w:rsidR="003B7E20" w:rsidRPr="003B7E20" w:rsidRDefault="003B7E20" w:rsidP="00CB3415">
      <w:pPr>
        <w:numPr>
          <w:ilvl w:val="0"/>
          <w:numId w:val="15"/>
        </w:numPr>
        <w:spacing w:after="0"/>
        <w:rPr>
          <w:lang w:val="en-GB"/>
        </w:rPr>
      </w:pPr>
      <w:r w:rsidRPr="003B7E20">
        <w:rPr>
          <w:lang w:val="en-GB"/>
        </w:rPr>
        <w:t>Represent i2a in scientific fora and groups (e.g. Human health Technical Advisory Panel (</w:t>
      </w:r>
      <w:proofErr w:type="spellStart"/>
      <w:r w:rsidRPr="003B7E20">
        <w:rPr>
          <w:lang w:val="en-GB"/>
        </w:rPr>
        <w:t>HeTAP</w:t>
      </w:r>
      <w:proofErr w:type="spellEnd"/>
      <w:r w:rsidRPr="003B7E20">
        <w:rPr>
          <w:lang w:val="en-GB"/>
        </w:rPr>
        <w:t>), Eurometaux Classification and Risk Assessment Task Force, etc.), and interact with other substances consortia and associations, in particular those of other metals and those of substances antimony is commonly used with in downstream uses (e.g. bromine)</w:t>
      </w:r>
    </w:p>
    <w:p w:rsidR="003B7E20" w:rsidRPr="003B7E20" w:rsidRDefault="003B7E20" w:rsidP="00CB3415">
      <w:pPr>
        <w:numPr>
          <w:ilvl w:val="0"/>
          <w:numId w:val="15"/>
        </w:numPr>
        <w:spacing w:after="0"/>
        <w:rPr>
          <w:lang w:val="de-DE"/>
        </w:rPr>
      </w:pPr>
      <w:r w:rsidRPr="003B7E20">
        <w:rPr>
          <w:lang w:val="de-DE"/>
        </w:rPr>
        <w:t>Evaluate and advise upon the scientific services provided by external experts and consultancy research organisations and experimental institutes in the context of hazard, exposure and risk assessment</w:t>
      </w:r>
    </w:p>
    <w:p w:rsidR="003B7E20" w:rsidRPr="003B7E20" w:rsidRDefault="003B7E20" w:rsidP="00CB3415">
      <w:pPr>
        <w:numPr>
          <w:ilvl w:val="0"/>
          <w:numId w:val="15"/>
        </w:numPr>
        <w:spacing w:after="0"/>
        <w:rPr>
          <w:lang w:val="en-GB"/>
        </w:rPr>
      </w:pPr>
      <w:r w:rsidRPr="003B7E20">
        <w:rPr>
          <w:lang w:val="de-DE"/>
        </w:rPr>
        <w:t>Act as secretariat and provide technical support to i2a’s EHS Group</w:t>
      </w:r>
      <w:r w:rsidR="00A53508">
        <w:rPr>
          <w:lang w:val="de-DE"/>
        </w:rPr>
        <w:t>,</w:t>
      </w:r>
      <w:r w:rsidRPr="003B7E20">
        <w:rPr>
          <w:lang w:val="de-DE"/>
        </w:rPr>
        <w:t xml:space="preserve"> and to the regulatory processes applicable to antimony substances</w:t>
      </w:r>
    </w:p>
    <w:p w:rsidR="003B7E20" w:rsidRDefault="003B7E20" w:rsidP="00CB3415">
      <w:pPr>
        <w:numPr>
          <w:ilvl w:val="0"/>
          <w:numId w:val="15"/>
        </w:numPr>
        <w:spacing w:after="0"/>
        <w:rPr>
          <w:lang w:val="en-GB"/>
        </w:rPr>
        <w:sectPr w:rsidR="003B7E20" w:rsidSect="003A218C">
          <w:pgSz w:w="11907" w:h="16840" w:code="9"/>
          <w:pgMar w:top="1134" w:right="1134" w:bottom="1134" w:left="1134" w:header="720" w:footer="720" w:gutter="0"/>
          <w:cols w:space="720"/>
          <w:docGrid w:linePitch="360"/>
        </w:sectPr>
      </w:pPr>
    </w:p>
    <w:p w:rsidR="003B7E20" w:rsidRPr="003B7E20" w:rsidRDefault="003B7E20" w:rsidP="003B7E20">
      <w:pPr>
        <w:spacing w:after="0"/>
        <w:rPr>
          <w:b/>
          <w:u w:val="single"/>
          <w:lang w:val="en-GB"/>
        </w:rPr>
      </w:pPr>
      <w:r w:rsidRPr="003B7E20">
        <w:rPr>
          <w:b/>
          <w:u w:val="single"/>
          <w:lang w:val="en-GB"/>
        </w:rPr>
        <w:lastRenderedPageBreak/>
        <w:t>Office Manager</w:t>
      </w:r>
    </w:p>
    <w:p w:rsidR="003B7E20" w:rsidRPr="003B7E20" w:rsidRDefault="003B7E20" w:rsidP="003B7E20">
      <w:pPr>
        <w:spacing w:after="0"/>
        <w:rPr>
          <w:b/>
          <w:u w:val="single"/>
          <w:lang w:val="en-GB"/>
        </w:rPr>
      </w:pPr>
    </w:p>
    <w:p w:rsidR="003B7E20" w:rsidRPr="003B7E20" w:rsidRDefault="003B7E20" w:rsidP="003B7E20">
      <w:pPr>
        <w:spacing w:after="0"/>
        <w:rPr>
          <w:lang w:val="en-GB"/>
        </w:rPr>
      </w:pPr>
      <w:r w:rsidRPr="003B7E20">
        <w:rPr>
          <w:lang w:val="en-GB"/>
        </w:rPr>
        <w:t>Responsible for managing all i2a office and logistic needs, including communication, organisation of events, accountancy, and social secretariat/human resource items.</w:t>
      </w:r>
    </w:p>
    <w:p w:rsidR="003B7E20" w:rsidRPr="003B7E20" w:rsidRDefault="003B7E20" w:rsidP="003B7E20">
      <w:pPr>
        <w:spacing w:after="0"/>
        <w:rPr>
          <w:lang w:val="en-GB"/>
        </w:rPr>
      </w:pPr>
    </w:p>
    <w:p w:rsidR="003B7E20" w:rsidRPr="003B7E20" w:rsidRDefault="003B7E20" w:rsidP="003B7E20">
      <w:pPr>
        <w:spacing w:after="0"/>
        <w:rPr>
          <w:lang w:val="en-GB"/>
        </w:rPr>
      </w:pPr>
      <w:r w:rsidRPr="003B7E20">
        <w:rPr>
          <w:lang w:val="en-GB"/>
        </w:rPr>
        <w:t>The Office Manager reports to the Secretary-General, to the Chair and Co-Chair of i2a, and serves the interests of i2a and all its projects.</w:t>
      </w:r>
      <w:r w:rsidR="00B2043B">
        <w:rPr>
          <w:lang w:val="en-GB"/>
        </w:rPr>
        <w:t xml:space="preserve">  </w:t>
      </w:r>
      <w:r w:rsidR="00B2043B" w:rsidRPr="00B2043B">
        <w:rPr>
          <w:lang w:val="en-GB"/>
        </w:rPr>
        <w:t xml:space="preserve">The </w:t>
      </w:r>
      <w:r w:rsidR="00B2043B">
        <w:rPr>
          <w:lang w:val="en-GB"/>
        </w:rPr>
        <w:t>Office Manager acts a</w:t>
      </w:r>
      <w:r w:rsidR="00B2043B" w:rsidRPr="00B2043B">
        <w:rPr>
          <w:lang w:val="en-GB"/>
        </w:rPr>
        <w:t xml:space="preserve">s back-up for the </w:t>
      </w:r>
      <w:r w:rsidR="00B2043B">
        <w:rPr>
          <w:lang w:val="en-GB"/>
        </w:rPr>
        <w:t>Secretary-General of</w:t>
      </w:r>
      <w:r w:rsidR="00B2043B" w:rsidRPr="00B2043B">
        <w:rPr>
          <w:lang w:val="en-GB"/>
        </w:rPr>
        <w:t xml:space="preserve"> i2a </w:t>
      </w:r>
      <w:r w:rsidR="00B2043B">
        <w:rPr>
          <w:lang w:val="en-GB"/>
        </w:rPr>
        <w:t>on administrative</w:t>
      </w:r>
      <w:r w:rsidR="00A5016C">
        <w:rPr>
          <w:lang w:val="en-GB"/>
        </w:rPr>
        <w:t>, financial,</w:t>
      </w:r>
      <w:r w:rsidR="00B2043B">
        <w:rPr>
          <w:lang w:val="en-GB"/>
        </w:rPr>
        <w:t xml:space="preserve"> and communication matters</w:t>
      </w:r>
      <w:r w:rsidR="00B2043B" w:rsidRPr="00B2043B">
        <w:rPr>
          <w:lang w:val="en-GB"/>
        </w:rPr>
        <w:t>.</w:t>
      </w:r>
    </w:p>
    <w:p w:rsidR="003B7E20" w:rsidRPr="003B7E20" w:rsidRDefault="003B7E20" w:rsidP="003B7E20">
      <w:pPr>
        <w:spacing w:after="0"/>
        <w:rPr>
          <w:b/>
          <w:u w:val="single"/>
          <w:lang w:val="en-GB"/>
        </w:rPr>
      </w:pPr>
    </w:p>
    <w:p w:rsidR="003B7E20" w:rsidRPr="003B7E20" w:rsidRDefault="003B7E20" w:rsidP="003B7E20">
      <w:pPr>
        <w:spacing w:after="0"/>
        <w:rPr>
          <w:lang w:val="en-GB"/>
        </w:rPr>
      </w:pPr>
      <w:r w:rsidRPr="003B7E20">
        <w:rPr>
          <w:lang w:val="en-GB"/>
        </w:rPr>
        <w:t>The main responsibilities of i2a’s Office Manager</w:t>
      </w:r>
      <w:r w:rsidR="00840C5F" w:rsidRPr="00840C5F">
        <w:rPr>
          <w:lang w:val="en-GB"/>
        </w:rPr>
        <w:t>, supported by relevant ext</w:t>
      </w:r>
      <w:r w:rsidR="00840C5F">
        <w:rPr>
          <w:lang w:val="en-GB"/>
        </w:rPr>
        <w:t>ernal experts and those of i2a,</w:t>
      </w:r>
      <w:r w:rsidRPr="003B7E20">
        <w:rPr>
          <w:lang w:val="en-GB"/>
        </w:rPr>
        <w:t xml:space="preserve"> are:</w:t>
      </w:r>
    </w:p>
    <w:p w:rsidR="003B7E20" w:rsidRPr="003B7E20" w:rsidRDefault="003B7E20" w:rsidP="003B7E20">
      <w:pPr>
        <w:spacing w:after="0"/>
        <w:rPr>
          <w:b/>
          <w:lang w:val="en-GB"/>
        </w:rPr>
      </w:pPr>
    </w:p>
    <w:p w:rsidR="003B7E20" w:rsidRPr="003B7E20" w:rsidRDefault="003B7E20" w:rsidP="003B7E20">
      <w:pPr>
        <w:spacing w:after="0"/>
        <w:rPr>
          <w:b/>
          <w:lang w:val="en-GB"/>
        </w:rPr>
      </w:pPr>
      <w:r w:rsidRPr="003B7E20">
        <w:rPr>
          <w:b/>
          <w:lang w:val="en-GB"/>
        </w:rPr>
        <w:t>Administrative</w:t>
      </w:r>
    </w:p>
    <w:p w:rsidR="003B7E20" w:rsidRPr="003B7E20" w:rsidRDefault="003B7E20" w:rsidP="00CB3415">
      <w:pPr>
        <w:pStyle w:val="ListParagraph"/>
        <w:numPr>
          <w:ilvl w:val="0"/>
          <w:numId w:val="16"/>
        </w:numPr>
        <w:spacing w:after="0"/>
        <w:rPr>
          <w:lang w:val="en-GB"/>
        </w:rPr>
      </w:pPr>
      <w:r w:rsidRPr="003B7E20">
        <w:rPr>
          <w:lang w:val="en-GB"/>
        </w:rPr>
        <w:t xml:space="preserve">Handle day-to-day office: handling of phone calls, dealing with incoming and outcoming mail, welcoming Members and visitors, managing the stock of office supplies, dealing with different providers </w:t>
      </w:r>
    </w:p>
    <w:p w:rsidR="003B7E20" w:rsidRPr="003B7E20" w:rsidRDefault="003B7E20" w:rsidP="00CB3415">
      <w:pPr>
        <w:pStyle w:val="ListParagraph"/>
        <w:numPr>
          <w:ilvl w:val="0"/>
          <w:numId w:val="16"/>
        </w:numPr>
        <w:spacing w:after="0"/>
        <w:rPr>
          <w:lang w:val="en-GB"/>
        </w:rPr>
      </w:pPr>
      <w:r w:rsidRPr="003B7E20">
        <w:rPr>
          <w:lang w:val="en-GB"/>
        </w:rPr>
        <w:t>Manage/schedule calendar: plan meetings, conference calls and appointments</w:t>
      </w:r>
    </w:p>
    <w:p w:rsidR="003B7E20" w:rsidRPr="003B7E20" w:rsidRDefault="003B7E20" w:rsidP="00CB3415">
      <w:pPr>
        <w:pStyle w:val="ListParagraph"/>
        <w:numPr>
          <w:ilvl w:val="0"/>
          <w:numId w:val="16"/>
        </w:numPr>
        <w:spacing w:after="0"/>
        <w:rPr>
          <w:lang w:val="en-GB"/>
        </w:rPr>
      </w:pPr>
      <w:r w:rsidRPr="003B7E20">
        <w:rPr>
          <w:lang w:val="en-GB"/>
        </w:rPr>
        <w:t xml:space="preserve">Event organizer: Organise staff, technical, Assembly and </w:t>
      </w:r>
      <w:r w:rsidRPr="003B7E20">
        <w:rPr>
          <w:i/>
          <w:lang w:val="en-GB"/>
        </w:rPr>
        <w:t>ad hoc</w:t>
      </w:r>
      <w:r w:rsidRPr="003B7E20">
        <w:rPr>
          <w:lang w:val="en-GB"/>
        </w:rPr>
        <w:t xml:space="preserve"> meetings and conference calls as well as social events and appointments, which includes preparing and/or circulating:</w:t>
      </w:r>
    </w:p>
    <w:p w:rsidR="003B7E20" w:rsidRPr="003B7E20" w:rsidRDefault="003B7E20" w:rsidP="00CB3415">
      <w:pPr>
        <w:pStyle w:val="ListParagraph"/>
        <w:numPr>
          <w:ilvl w:val="1"/>
          <w:numId w:val="16"/>
        </w:numPr>
        <w:spacing w:after="0"/>
        <w:ind w:left="993"/>
        <w:rPr>
          <w:lang w:val="en-GB"/>
        </w:rPr>
      </w:pPr>
      <w:r w:rsidRPr="003B7E20">
        <w:rPr>
          <w:lang w:val="en-GB"/>
        </w:rPr>
        <w:t>Invitations and provisional programmes;</w:t>
      </w:r>
    </w:p>
    <w:p w:rsidR="003B7E20" w:rsidRPr="003B7E20" w:rsidRDefault="003B7E20" w:rsidP="00CB3415">
      <w:pPr>
        <w:pStyle w:val="ListParagraph"/>
        <w:numPr>
          <w:ilvl w:val="1"/>
          <w:numId w:val="16"/>
        </w:numPr>
        <w:spacing w:after="0"/>
        <w:ind w:left="993"/>
        <w:rPr>
          <w:lang w:val="en-GB"/>
        </w:rPr>
      </w:pPr>
      <w:r w:rsidRPr="003B7E20">
        <w:rPr>
          <w:lang w:val="en-GB"/>
        </w:rPr>
        <w:t>Participants’ lists;</w:t>
      </w:r>
    </w:p>
    <w:p w:rsidR="003B7E20" w:rsidRPr="003B7E20" w:rsidRDefault="003B7E20" w:rsidP="00CB3415">
      <w:pPr>
        <w:pStyle w:val="ListParagraph"/>
        <w:numPr>
          <w:ilvl w:val="1"/>
          <w:numId w:val="16"/>
        </w:numPr>
        <w:spacing w:after="0"/>
        <w:ind w:left="993"/>
        <w:rPr>
          <w:lang w:val="en-GB"/>
        </w:rPr>
      </w:pPr>
      <w:r w:rsidRPr="003B7E20">
        <w:rPr>
          <w:lang w:val="en-GB"/>
        </w:rPr>
        <w:t>Conference call and web-conferencing details;</w:t>
      </w:r>
    </w:p>
    <w:p w:rsidR="003B7E20" w:rsidRPr="003B7E20" w:rsidRDefault="003B7E20" w:rsidP="00CB3415">
      <w:pPr>
        <w:pStyle w:val="ListParagraph"/>
        <w:numPr>
          <w:ilvl w:val="1"/>
          <w:numId w:val="16"/>
        </w:numPr>
        <w:spacing w:after="0"/>
        <w:ind w:left="993"/>
        <w:rPr>
          <w:lang w:val="en-GB"/>
        </w:rPr>
      </w:pPr>
      <w:r w:rsidRPr="003B7E20">
        <w:rPr>
          <w:lang w:val="en-GB"/>
        </w:rPr>
        <w:t>Agendas, slides, support documents, conclusions or minutes and annexes as per instruction of the meeting’s secretariat.</w:t>
      </w:r>
    </w:p>
    <w:p w:rsidR="003B7E20" w:rsidRPr="003B7E20" w:rsidRDefault="003B7E20" w:rsidP="003B7E20">
      <w:pPr>
        <w:pStyle w:val="ListParagraph"/>
        <w:spacing w:after="0"/>
        <w:ind w:left="360"/>
        <w:rPr>
          <w:lang w:val="en-GB"/>
        </w:rPr>
      </w:pPr>
      <w:r w:rsidRPr="003B7E20">
        <w:rPr>
          <w:lang w:val="en-GB"/>
        </w:rPr>
        <w:t xml:space="preserve">And organise logistics (venue, meeting rooms, meals, travel and accommodation) </w:t>
      </w:r>
    </w:p>
    <w:p w:rsidR="003B7E20" w:rsidRPr="003B7E20" w:rsidRDefault="003B7E20" w:rsidP="00CB3415">
      <w:pPr>
        <w:pStyle w:val="ListParagraph"/>
        <w:numPr>
          <w:ilvl w:val="0"/>
          <w:numId w:val="16"/>
        </w:numPr>
        <w:spacing w:after="0"/>
        <w:rPr>
          <w:b/>
          <w:lang w:val="en-GB"/>
        </w:rPr>
      </w:pPr>
      <w:r w:rsidRPr="003B7E20">
        <w:rPr>
          <w:lang w:val="en-GB"/>
        </w:rPr>
        <w:t>Meeting and traveling tracking: Keep meeting and travel tracking file up to date</w:t>
      </w:r>
    </w:p>
    <w:p w:rsidR="003B7E20" w:rsidRPr="003B7E20" w:rsidRDefault="003B7E20" w:rsidP="00CB3415">
      <w:pPr>
        <w:pStyle w:val="ListParagraph"/>
        <w:numPr>
          <w:ilvl w:val="0"/>
          <w:numId w:val="16"/>
        </w:numPr>
        <w:spacing w:after="0"/>
        <w:rPr>
          <w:lang w:val="en-GB"/>
        </w:rPr>
      </w:pPr>
      <w:r w:rsidRPr="003B7E20">
        <w:rPr>
          <w:lang w:val="en-GB"/>
        </w:rPr>
        <w:t>Co-signature: Under the guidance of the Secretary-General and/or Treasurer of i2a, act as co-signature authority on behalf of i2a (e.g.: approval of invoices, quotations, contracts, study plans, proposals, etc.)</w:t>
      </w:r>
    </w:p>
    <w:p w:rsidR="003B7E20" w:rsidRPr="003B7E20" w:rsidRDefault="003B7E20" w:rsidP="00CB3415">
      <w:pPr>
        <w:pStyle w:val="ListParagraph"/>
        <w:numPr>
          <w:ilvl w:val="0"/>
          <w:numId w:val="16"/>
        </w:numPr>
        <w:spacing w:after="0"/>
        <w:rPr>
          <w:lang w:val="en-GB"/>
        </w:rPr>
      </w:pPr>
      <w:r w:rsidRPr="003B7E20">
        <w:rPr>
          <w:lang w:val="en-GB"/>
        </w:rPr>
        <w:t xml:space="preserve">Membership management: Manage membership requests and agreements (including circulation of documents for signature, counter-signature by i2a, issuing of invoices, tracking of payments, issuing of contractual deliverables, and updating website and mailing lists) </w:t>
      </w:r>
    </w:p>
    <w:p w:rsidR="003B7E20" w:rsidRPr="003B7E20" w:rsidRDefault="003B7E20" w:rsidP="00CB3415">
      <w:pPr>
        <w:pStyle w:val="ListParagraph"/>
        <w:numPr>
          <w:ilvl w:val="0"/>
          <w:numId w:val="16"/>
        </w:numPr>
        <w:spacing w:after="0"/>
        <w:rPr>
          <w:lang w:val="en-GB"/>
        </w:rPr>
      </w:pPr>
      <w:r w:rsidRPr="003B7E20">
        <w:rPr>
          <w:lang w:val="en-GB"/>
        </w:rPr>
        <w:t>Filing and archiving: Manage hardcopy and electronic filing and archiving system</w:t>
      </w:r>
    </w:p>
    <w:p w:rsidR="003B7E20" w:rsidRPr="003B7E20" w:rsidRDefault="003B7E20" w:rsidP="003B7E20">
      <w:pPr>
        <w:spacing w:after="0"/>
        <w:rPr>
          <w:lang w:val="en-GB"/>
        </w:rPr>
      </w:pPr>
    </w:p>
    <w:p w:rsidR="003B7E20" w:rsidRPr="003B7E20" w:rsidRDefault="003B7E20" w:rsidP="003B7E20">
      <w:pPr>
        <w:spacing w:after="0"/>
        <w:rPr>
          <w:b/>
          <w:lang w:val="en-GB"/>
        </w:rPr>
      </w:pPr>
      <w:r w:rsidRPr="003B7E20">
        <w:rPr>
          <w:b/>
          <w:lang w:val="en-GB"/>
        </w:rPr>
        <w:t>Financial and human resources</w:t>
      </w:r>
    </w:p>
    <w:p w:rsidR="003B7E20" w:rsidRPr="003B7E20" w:rsidRDefault="003B7E20" w:rsidP="00CB3415">
      <w:pPr>
        <w:pStyle w:val="ListParagraph"/>
        <w:numPr>
          <w:ilvl w:val="0"/>
          <w:numId w:val="17"/>
        </w:numPr>
        <w:spacing w:after="0"/>
        <w:rPr>
          <w:lang w:val="en-GB"/>
        </w:rPr>
      </w:pPr>
      <w:r w:rsidRPr="003B7E20">
        <w:rPr>
          <w:lang w:val="en-GB"/>
        </w:rPr>
        <w:t>Accounting and auditing:</w:t>
      </w:r>
    </w:p>
    <w:p w:rsidR="003B7E20" w:rsidRPr="003B7E20" w:rsidRDefault="003B7E20" w:rsidP="00CB3415">
      <w:pPr>
        <w:pStyle w:val="ListParagraph"/>
        <w:numPr>
          <w:ilvl w:val="1"/>
          <w:numId w:val="17"/>
        </w:numPr>
        <w:tabs>
          <w:tab w:val="num" w:pos="709"/>
        </w:tabs>
        <w:spacing w:after="0"/>
        <w:ind w:left="993"/>
        <w:rPr>
          <w:lang w:val="en-GB"/>
        </w:rPr>
      </w:pPr>
      <w:r w:rsidRPr="003B7E20">
        <w:rPr>
          <w:lang w:val="en-GB"/>
        </w:rPr>
        <w:t xml:space="preserve">Entry of invoices, credit notes, expense notes, credit cards, cash, bank extracts, salaries, etc. in </w:t>
      </w:r>
      <w:proofErr w:type="spellStart"/>
      <w:r w:rsidRPr="003B7E20">
        <w:rPr>
          <w:lang w:val="en-GB"/>
        </w:rPr>
        <w:t>Winbooks</w:t>
      </w:r>
      <w:proofErr w:type="spellEnd"/>
      <w:r w:rsidR="006C661B">
        <w:rPr>
          <w:lang w:val="en-GB"/>
        </w:rPr>
        <w:t>;</w:t>
      </w:r>
    </w:p>
    <w:p w:rsidR="003B7E20" w:rsidRPr="003B7E20" w:rsidRDefault="003B7E20" w:rsidP="00CB3415">
      <w:pPr>
        <w:pStyle w:val="ListParagraph"/>
        <w:numPr>
          <w:ilvl w:val="1"/>
          <w:numId w:val="17"/>
        </w:numPr>
        <w:tabs>
          <w:tab w:val="num" w:pos="709"/>
        </w:tabs>
        <w:spacing w:after="0"/>
        <w:ind w:left="993"/>
        <w:rPr>
          <w:lang w:val="en-GB"/>
        </w:rPr>
      </w:pPr>
      <w:r w:rsidRPr="003B7E20">
        <w:rPr>
          <w:lang w:val="en-GB"/>
        </w:rPr>
        <w:t>Weekly tracking of invoices and expense notes to be paid after approval</w:t>
      </w:r>
      <w:r w:rsidR="00585A79">
        <w:rPr>
          <w:lang w:val="en-GB"/>
        </w:rPr>
        <w:t xml:space="preserve"> by the Treasurer</w:t>
      </w:r>
      <w:r w:rsidR="006C661B">
        <w:rPr>
          <w:lang w:val="en-GB"/>
        </w:rPr>
        <w:t>;</w:t>
      </w:r>
    </w:p>
    <w:p w:rsidR="003B7E20" w:rsidRPr="003B7E20" w:rsidRDefault="003B7E20" w:rsidP="00CB3415">
      <w:pPr>
        <w:pStyle w:val="ListParagraph"/>
        <w:numPr>
          <w:ilvl w:val="1"/>
          <w:numId w:val="17"/>
        </w:numPr>
        <w:tabs>
          <w:tab w:val="num" w:pos="709"/>
        </w:tabs>
        <w:spacing w:after="0"/>
        <w:ind w:left="993"/>
        <w:rPr>
          <w:lang w:val="en-GB"/>
        </w:rPr>
      </w:pPr>
      <w:r w:rsidRPr="003B7E20">
        <w:rPr>
          <w:lang w:val="en-GB"/>
        </w:rPr>
        <w:t>Payment of invoices via on-line banking</w:t>
      </w:r>
      <w:r w:rsidR="006C661B">
        <w:rPr>
          <w:lang w:val="en-GB"/>
        </w:rPr>
        <w:t>;</w:t>
      </w:r>
    </w:p>
    <w:p w:rsidR="003B7E20" w:rsidRPr="003B7E20" w:rsidRDefault="003B7E20" w:rsidP="00CB3415">
      <w:pPr>
        <w:pStyle w:val="ListParagraph"/>
        <w:numPr>
          <w:ilvl w:val="1"/>
          <w:numId w:val="17"/>
        </w:numPr>
        <w:tabs>
          <w:tab w:val="num" w:pos="709"/>
        </w:tabs>
        <w:spacing w:after="0"/>
        <w:ind w:left="993"/>
        <w:rPr>
          <w:lang w:val="en-GB"/>
        </w:rPr>
      </w:pPr>
      <w:r w:rsidRPr="003B7E20">
        <w:rPr>
          <w:lang w:val="en-GB"/>
        </w:rPr>
        <w:t>Monthly update of expenditures tracking</w:t>
      </w:r>
      <w:r w:rsidR="006C661B">
        <w:rPr>
          <w:lang w:val="en-GB"/>
        </w:rPr>
        <w:t>;</w:t>
      </w:r>
    </w:p>
    <w:p w:rsidR="003B7E20" w:rsidRPr="003B7E20" w:rsidRDefault="003B7E20" w:rsidP="00CB3415">
      <w:pPr>
        <w:pStyle w:val="ListParagraph"/>
        <w:numPr>
          <w:ilvl w:val="1"/>
          <w:numId w:val="17"/>
        </w:numPr>
        <w:tabs>
          <w:tab w:val="num" w:pos="709"/>
        </w:tabs>
        <w:spacing w:after="0"/>
        <w:ind w:left="993"/>
        <w:rPr>
          <w:lang w:val="en-GB"/>
        </w:rPr>
      </w:pPr>
      <w:r w:rsidRPr="003B7E20">
        <w:rPr>
          <w:lang w:val="en-GB"/>
        </w:rPr>
        <w:t>Prepare the annual budget, calculate annual membership fees and invoices, and presentation to Board and Assembly for approval</w:t>
      </w:r>
      <w:r w:rsidR="006C661B">
        <w:rPr>
          <w:lang w:val="en-GB"/>
        </w:rPr>
        <w:t>;</w:t>
      </w:r>
    </w:p>
    <w:p w:rsidR="003B7E20" w:rsidRPr="003B7E20" w:rsidRDefault="003B7E20" w:rsidP="00CB3415">
      <w:pPr>
        <w:pStyle w:val="ListParagraph"/>
        <w:numPr>
          <w:ilvl w:val="1"/>
          <w:numId w:val="17"/>
        </w:numPr>
        <w:tabs>
          <w:tab w:val="num" w:pos="709"/>
        </w:tabs>
        <w:spacing w:after="0"/>
        <w:ind w:left="993"/>
        <w:rPr>
          <w:lang w:val="en-GB"/>
        </w:rPr>
      </w:pPr>
      <w:r w:rsidRPr="003B7E20">
        <w:rPr>
          <w:lang w:val="en-GB"/>
        </w:rPr>
        <w:t>Invoicing to Members: preparation, sending and follow-up of payments</w:t>
      </w:r>
      <w:r w:rsidR="006C661B">
        <w:rPr>
          <w:lang w:val="en-GB"/>
        </w:rPr>
        <w:t>;</w:t>
      </w:r>
    </w:p>
    <w:p w:rsidR="003B7E20" w:rsidRPr="003B7E20" w:rsidRDefault="003B7E20" w:rsidP="00CB3415">
      <w:pPr>
        <w:pStyle w:val="ListParagraph"/>
        <w:numPr>
          <w:ilvl w:val="1"/>
          <w:numId w:val="17"/>
        </w:numPr>
        <w:tabs>
          <w:tab w:val="num" w:pos="709"/>
        </w:tabs>
        <w:spacing w:after="0"/>
        <w:ind w:left="993"/>
        <w:rPr>
          <w:lang w:val="en-GB"/>
        </w:rPr>
      </w:pPr>
      <w:r w:rsidRPr="003B7E20">
        <w:rPr>
          <w:lang w:val="en-GB"/>
        </w:rPr>
        <w:t xml:space="preserve">Annual update of </w:t>
      </w:r>
      <w:proofErr w:type="spellStart"/>
      <w:r w:rsidRPr="003B7E20">
        <w:rPr>
          <w:lang w:val="en-GB"/>
        </w:rPr>
        <w:t>LoA</w:t>
      </w:r>
      <w:proofErr w:type="spellEnd"/>
      <w:r w:rsidRPr="003B7E20">
        <w:rPr>
          <w:lang w:val="en-GB"/>
        </w:rPr>
        <w:t xml:space="preserve"> cost itemisation, number of registrants per substance and tonnage band, and resulting calculation of possible re-invoicing/reimbursement needs</w:t>
      </w:r>
      <w:r w:rsidR="006C661B">
        <w:rPr>
          <w:lang w:val="en-GB"/>
        </w:rPr>
        <w:t>; and</w:t>
      </w:r>
    </w:p>
    <w:p w:rsidR="003B7E20" w:rsidRPr="003B7E20" w:rsidRDefault="003B7E20" w:rsidP="00CB3415">
      <w:pPr>
        <w:pStyle w:val="ListParagraph"/>
        <w:numPr>
          <w:ilvl w:val="1"/>
          <w:numId w:val="17"/>
        </w:numPr>
        <w:tabs>
          <w:tab w:val="num" w:pos="709"/>
        </w:tabs>
        <w:spacing w:after="0"/>
        <w:ind w:left="993"/>
        <w:rPr>
          <w:lang w:val="en-GB"/>
        </w:rPr>
      </w:pPr>
      <w:r w:rsidRPr="003B7E20">
        <w:rPr>
          <w:lang w:val="en-GB"/>
        </w:rPr>
        <w:lastRenderedPageBreak/>
        <w:t>Office support during annual audits of accounts</w:t>
      </w:r>
      <w:r w:rsidR="006C661B">
        <w:rPr>
          <w:lang w:val="en-GB"/>
        </w:rPr>
        <w:t>.</w:t>
      </w:r>
    </w:p>
    <w:p w:rsidR="003B7E20" w:rsidRPr="003B7E20" w:rsidRDefault="003B7E20" w:rsidP="00CB3415">
      <w:pPr>
        <w:pStyle w:val="ListParagraph"/>
        <w:numPr>
          <w:ilvl w:val="0"/>
          <w:numId w:val="17"/>
        </w:numPr>
        <w:spacing w:after="0"/>
        <w:rPr>
          <w:lang w:val="en-GB"/>
        </w:rPr>
      </w:pPr>
      <w:r w:rsidRPr="003B7E20">
        <w:rPr>
          <w:lang w:val="en-GB"/>
        </w:rPr>
        <w:t>Human resources: Manage social secretariat items:</w:t>
      </w:r>
    </w:p>
    <w:p w:rsidR="003B7E20" w:rsidRPr="00F93C35" w:rsidRDefault="003B7E20" w:rsidP="00CB3415">
      <w:pPr>
        <w:pStyle w:val="ListParagraph"/>
        <w:numPr>
          <w:ilvl w:val="1"/>
          <w:numId w:val="17"/>
        </w:numPr>
        <w:tabs>
          <w:tab w:val="num" w:pos="709"/>
        </w:tabs>
        <w:spacing w:after="0"/>
        <w:ind w:left="993"/>
        <w:rPr>
          <w:lang w:val="en-GB"/>
        </w:rPr>
      </w:pPr>
      <w:r w:rsidRPr="00F93C35">
        <w:rPr>
          <w:lang w:val="en-GB"/>
        </w:rPr>
        <w:t>Monthly entry of officers’ services and payment of salaries</w:t>
      </w:r>
      <w:r w:rsidR="00313675">
        <w:rPr>
          <w:lang w:val="en-GB"/>
        </w:rPr>
        <w:t>;</w:t>
      </w:r>
    </w:p>
    <w:p w:rsidR="003B7E20" w:rsidRPr="003B7E20" w:rsidRDefault="003B7E20" w:rsidP="00CB3415">
      <w:pPr>
        <w:pStyle w:val="ListParagraph"/>
        <w:numPr>
          <w:ilvl w:val="1"/>
          <w:numId w:val="17"/>
        </w:numPr>
        <w:tabs>
          <w:tab w:val="num" w:pos="709"/>
        </w:tabs>
        <w:spacing w:after="0"/>
        <w:ind w:left="993"/>
        <w:rPr>
          <w:lang w:val="en-GB"/>
        </w:rPr>
      </w:pPr>
      <w:r w:rsidRPr="003B7E20">
        <w:rPr>
          <w:lang w:val="en-GB"/>
        </w:rPr>
        <w:t>Follow-up of holidays, recuperation days, sick, maternity and parental leaves, etc.</w:t>
      </w:r>
      <w:r w:rsidR="00313675">
        <w:rPr>
          <w:lang w:val="en-GB"/>
        </w:rPr>
        <w:t>;</w:t>
      </w:r>
    </w:p>
    <w:p w:rsidR="003B7E20" w:rsidRPr="003B7E20" w:rsidRDefault="003B7E20" w:rsidP="00CB3415">
      <w:pPr>
        <w:pStyle w:val="ListParagraph"/>
        <w:numPr>
          <w:ilvl w:val="1"/>
          <w:numId w:val="17"/>
        </w:numPr>
        <w:tabs>
          <w:tab w:val="num" w:pos="709"/>
        </w:tabs>
        <w:spacing w:after="0"/>
        <w:ind w:left="993"/>
        <w:rPr>
          <w:lang w:val="en-GB"/>
        </w:rPr>
      </w:pPr>
      <w:r w:rsidRPr="003B7E20">
        <w:rPr>
          <w:lang w:val="en-GB"/>
        </w:rPr>
        <w:t>Monthly ordering of lunch vouchers</w:t>
      </w:r>
      <w:r w:rsidR="00313675">
        <w:rPr>
          <w:lang w:val="en-GB"/>
        </w:rPr>
        <w:t>;</w:t>
      </w:r>
    </w:p>
    <w:p w:rsidR="003B7E20" w:rsidRPr="003B7E20" w:rsidRDefault="00313675" w:rsidP="00CB3415">
      <w:pPr>
        <w:pStyle w:val="ListParagraph"/>
        <w:numPr>
          <w:ilvl w:val="1"/>
          <w:numId w:val="17"/>
        </w:numPr>
        <w:tabs>
          <w:tab w:val="num" w:pos="709"/>
        </w:tabs>
        <w:spacing w:after="0"/>
        <w:ind w:left="993"/>
        <w:rPr>
          <w:lang w:val="en-GB"/>
        </w:rPr>
      </w:pPr>
      <w:r>
        <w:rPr>
          <w:lang w:val="en-GB"/>
        </w:rPr>
        <w:t>Ordering of eco-vouchers; and</w:t>
      </w:r>
    </w:p>
    <w:p w:rsidR="003B7E20" w:rsidRPr="003B7E20" w:rsidRDefault="003B7E20" w:rsidP="00CB3415">
      <w:pPr>
        <w:pStyle w:val="ListParagraph"/>
        <w:numPr>
          <w:ilvl w:val="1"/>
          <w:numId w:val="17"/>
        </w:numPr>
        <w:tabs>
          <w:tab w:val="num" w:pos="709"/>
        </w:tabs>
        <w:spacing w:after="0"/>
        <w:ind w:left="993"/>
      </w:pPr>
      <w:r w:rsidRPr="00F93C35">
        <w:rPr>
          <w:lang w:val="en-GB"/>
        </w:rPr>
        <w:t>Miscellaneous</w:t>
      </w:r>
      <w:r w:rsidR="00313675">
        <w:rPr>
          <w:lang w:val="en-GB"/>
        </w:rPr>
        <w:t>.</w:t>
      </w:r>
    </w:p>
    <w:p w:rsidR="003B7E20" w:rsidRPr="003B7E20" w:rsidRDefault="003B7E20" w:rsidP="00CB3415">
      <w:pPr>
        <w:pStyle w:val="ListParagraph"/>
        <w:numPr>
          <w:ilvl w:val="0"/>
          <w:numId w:val="17"/>
        </w:numPr>
        <w:spacing w:after="0"/>
        <w:rPr>
          <w:lang w:val="en-GB"/>
        </w:rPr>
      </w:pPr>
      <w:r w:rsidRPr="003B7E20">
        <w:rPr>
          <w:lang w:val="en-GB"/>
        </w:rPr>
        <w:t>Insurance: Follow-up and update several insurances (group, health, and civil responsibility)</w:t>
      </w:r>
    </w:p>
    <w:p w:rsidR="003B7E20" w:rsidRPr="003B7E20" w:rsidRDefault="003B7E20" w:rsidP="003B7E20">
      <w:pPr>
        <w:spacing w:after="0"/>
        <w:rPr>
          <w:b/>
          <w:lang w:val="en-GB"/>
        </w:rPr>
      </w:pPr>
    </w:p>
    <w:p w:rsidR="003B7E20" w:rsidRPr="003B7E20" w:rsidRDefault="003B7E20" w:rsidP="003B7E20">
      <w:pPr>
        <w:spacing w:after="0"/>
        <w:rPr>
          <w:b/>
          <w:lang w:val="en-GB"/>
        </w:rPr>
      </w:pPr>
      <w:r w:rsidRPr="003B7E20">
        <w:rPr>
          <w:b/>
          <w:lang w:val="en-GB"/>
        </w:rPr>
        <w:t>Communication</w:t>
      </w:r>
    </w:p>
    <w:p w:rsidR="003B7E20" w:rsidRPr="001B3E89" w:rsidRDefault="003B7E20" w:rsidP="00CB3415">
      <w:pPr>
        <w:pStyle w:val="ListParagraph"/>
        <w:numPr>
          <w:ilvl w:val="0"/>
          <w:numId w:val="18"/>
        </w:numPr>
        <w:spacing w:after="0"/>
        <w:rPr>
          <w:lang w:val="en-GB"/>
        </w:rPr>
      </w:pPr>
      <w:r w:rsidRPr="001B3E89">
        <w:rPr>
          <w:lang w:val="en-GB"/>
        </w:rPr>
        <w:t>Mailing lists: Maintain and update of the office electronic database (distribution lists for Board, Assembly, and any committee, i2a website, etc.)</w:t>
      </w:r>
    </w:p>
    <w:p w:rsidR="003B7E20" w:rsidRPr="001B3E89" w:rsidRDefault="003B7E20" w:rsidP="00CB3415">
      <w:pPr>
        <w:pStyle w:val="ListParagraph"/>
        <w:numPr>
          <w:ilvl w:val="0"/>
          <w:numId w:val="18"/>
        </w:numPr>
        <w:tabs>
          <w:tab w:val="num" w:pos="709"/>
        </w:tabs>
        <w:spacing w:after="0"/>
        <w:rPr>
          <w:b/>
          <w:lang w:val="en-GB"/>
        </w:rPr>
      </w:pPr>
      <w:r w:rsidRPr="001B3E89">
        <w:rPr>
          <w:lang w:val="en-GB"/>
        </w:rPr>
        <w:t xml:space="preserve">Internal communication: </w:t>
      </w:r>
    </w:p>
    <w:p w:rsidR="003B7E20" w:rsidRPr="009E13BD" w:rsidRDefault="003B7E20" w:rsidP="00CB3415">
      <w:pPr>
        <w:pStyle w:val="ListParagraph"/>
        <w:numPr>
          <w:ilvl w:val="1"/>
          <w:numId w:val="17"/>
        </w:numPr>
        <w:tabs>
          <w:tab w:val="num" w:pos="709"/>
        </w:tabs>
        <w:spacing w:after="0"/>
        <w:ind w:left="993"/>
        <w:rPr>
          <w:lang w:val="en-GB"/>
        </w:rPr>
      </w:pPr>
      <w:r w:rsidRPr="001B3E89">
        <w:rPr>
          <w:lang w:val="en-GB"/>
        </w:rPr>
        <w:t>E-mails: Prepare, track, and send relevant communication material by e-mails to Members (</w:t>
      </w:r>
      <w:r w:rsidR="00D7375B">
        <w:rPr>
          <w:lang w:val="en-GB"/>
        </w:rPr>
        <w:t xml:space="preserve">action requests, newsletters, </w:t>
      </w:r>
      <w:r w:rsidRPr="001B3E89">
        <w:rPr>
          <w:lang w:val="en-GB"/>
        </w:rPr>
        <w:t>etc.)</w:t>
      </w:r>
    </w:p>
    <w:p w:rsidR="003B7E20" w:rsidRPr="001B3E89" w:rsidRDefault="003B7E20" w:rsidP="00CB3415">
      <w:pPr>
        <w:pStyle w:val="ListParagraph"/>
        <w:numPr>
          <w:ilvl w:val="0"/>
          <w:numId w:val="18"/>
        </w:numPr>
        <w:tabs>
          <w:tab w:val="num" w:pos="709"/>
        </w:tabs>
        <w:spacing w:after="0"/>
        <w:rPr>
          <w:lang w:val="en-GB"/>
        </w:rPr>
      </w:pPr>
      <w:r w:rsidRPr="001B3E89">
        <w:rPr>
          <w:lang w:val="en-GB"/>
        </w:rPr>
        <w:t>External communication:</w:t>
      </w:r>
    </w:p>
    <w:p w:rsidR="003B7E20" w:rsidRPr="001B3E89" w:rsidRDefault="003B7E20" w:rsidP="00CB3415">
      <w:pPr>
        <w:pStyle w:val="ListParagraph"/>
        <w:numPr>
          <w:ilvl w:val="1"/>
          <w:numId w:val="17"/>
        </w:numPr>
        <w:tabs>
          <w:tab w:val="num" w:pos="709"/>
        </w:tabs>
        <w:spacing w:after="0"/>
        <w:ind w:left="993"/>
        <w:rPr>
          <w:lang w:val="en-GB"/>
        </w:rPr>
      </w:pPr>
      <w:r w:rsidRPr="001B3E89">
        <w:rPr>
          <w:lang w:val="en-GB"/>
        </w:rPr>
        <w:t>i2a Website: Keep content and links updated on a yearly basis and as frequently as needed for the webpages related to news and events, publications, and SIEF communication, among others</w:t>
      </w:r>
    </w:p>
    <w:p w:rsidR="003B7E20" w:rsidRDefault="003B7E20" w:rsidP="00CB3415">
      <w:pPr>
        <w:pStyle w:val="ListParagraph"/>
        <w:numPr>
          <w:ilvl w:val="1"/>
          <w:numId w:val="17"/>
        </w:numPr>
        <w:tabs>
          <w:tab w:val="num" w:pos="709"/>
        </w:tabs>
        <w:spacing w:after="0"/>
        <w:ind w:left="993"/>
        <w:rPr>
          <w:lang w:val="en-GB"/>
        </w:rPr>
      </w:pPr>
      <w:r w:rsidRPr="001B3E89">
        <w:rPr>
          <w:lang w:val="en-GB"/>
        </w:rPr>
        <w:t xml:space="preserve">Other public sources: Keep i2a-specific content and links of Eurometaux website, REACH-Metals website, etc. website updated </w:t>
      </w:r>
    </w:p>
    <w:p w:rsidR="00D7375B" w:rsidRPr="001B3E89" w:rsidRDefault="00D7375B" w:rsidP="00CB3415">
      <w:pPr>
        <w:pStyle w:val="ListParagraph"/>
        <w:numPr>
          <w:ilvl w:val="1"/>
          <w:numId w:val="17"/>
        </w:numPr>
        <w:tabs>
          <w:tab w:val="num" w:pos="709"/>
        </w:tabs>
        <w:spacing w:after="0"/>
        <w:ind w:left="993"/>
        <w:rPr>
          <w:lang w:val="en-GB"/>
        </w:rPr>
      </w:pPr>
      <w:r>
        <w:rPr>
          <w:lang w:val="en-GB"/>
        </w:rPr>
        <w:t>Social media: Keep i2a social media active and visible</w:t>
      </w:r>
    </w:p>
    <w:p w:rsidR="003B7E20" w:rsidRPr="001B3E89" w:rsidRDefault="003B7E20" w:rsidP="00CB3415">
      <w:pPr>
        <w:pStyle w:val="ListParagraph"/>
        <w:numPr>
          <w:ilvl w:val="0"/>
          <w:numId w:val="18"/>
        </w:numPr>
        <w:tabs>
          <w:tab w:val="num" w:pos="709"/>
        </w:tabs>
        <w:spacing w:after="0"/>
        <w:rPr>
          <w:lang w:val="en-GB"/>
        </w:rPr>
      </w:pPr>
      <w:r w:rsidRPr="001B3E89">
        <w:rPr>
          <w:lang w:val="en-GB"/>
        </w:rPr>
        <w:t>SIEF communication: Responsible for circulating S</w:t>
      </w:r>
      <w:r w:rsidR="00F245FF">
        <w:rPr>
          <w:lang w:val="en-GB"/>
        </w:rPr>
        <w:t>IEF (generic) communications to</w:t>
      </w:r>
      <w:r w:rsidRPr="001B3E89">
        <w:rPr>
          <w:lang w:val="en-GB"/>
        </w:rPr>
        <w:t xml:space="preserve"> potential registrants</w:t>
      </w:r>
      <w:r w:rsidR="00F245FF">
        <w:rPr>
          <w:lang w:val="en-GB"/>
        </w:rPr>
        <w:t xml:space="preserve"> about</w:t>
      </w:r>
      <w:r w:rsidRPr="001B3E89">
        <w:rPr>
          <w:lang w:val="en-GB"/>
        </w:rPr>
        <w:t xml:space="preserve"> substance identity profile for sameness and dossier scoping discussions, identification of Lead Registrants, data-sharing, availability of Letters of Access, and other </w:t>
      </w:r>
      <w:r w:rsidRPr="001B3E89">
        <w:rPr>
          <w:i/>
          <w:lang w:val="en-GB"/>
        </w:rPr>
        <w:t>ad hoc</w:t>
      </w:r>
      <w:r w:rsidRPr="001B3E89">
        <w:rPr>
          <w:lang w:val="en-GB"/>
        </w:rPr>
        <w:t xml:space="preserve"> issues</w:t>
      </w:r>
    </w:p>
    <w:p w:rsidR="003B7E20" w:rsidRPr="003B7E20" w:rsidRDefault="003B7E20" w:rsidP="00CB3415">
      <w:pPr>
        <w:numPr>
          <w:ilvl w:val="0"/>
          <w:numId w:val="15"/>
        </w:numPr>
        <w:spacing w:after="0"/>
        <w:rPr>
          <w:lang w:val="en-GB"/>
        </w:rPr>
        <w:sectPr w:rsidR="003B7E20" w:rsidRPr="003B7E20" w:rsidSect="003A218C">
          <w:pgSz w:w="11907" w:h="16840" w:code="9"/>
          <w:pgMar w:top="1134" w:right="1134" w:bottom="1134" w:left="1134" w:header="720" w:footer="720" w:gutter="0"/>
          <w:cols w:space="720"/>
          <w:docGrid w:linePitch="360"/>
        </w:sectPr>
      </w:pPr>
    </w:p>
    <w:p w:rsidR="00400EFB" w:rsidRPr="00C3796F" w:rsidRDefault="007F127B" w:rsidP="00092F9B">
      <w:pPr>
        <w:pStyle w:val="Heading1"/>
        <w:spacing w:before="0"/>
        <w:jc w:val="center"/>
        <w:rPr>
          <w:rFonts w:ascii="Arial" w:hAnsi="Arial" w:cs="Arial"/>
          <w:b/>
          <w:sz w:val="20"/>
        </w:rPr>
      </w:pPr>
      <w:bookmarkStart w:id="16" w:name="_Toc521620615"/>
      <w:r w:rsidRPr="00C3796F">
        <w:rPr>
          <w:rFonts w:ascii="Arial" w:hAnsi="Arial" w:cs="Arial"/>
          <w:b/>
          <w:sz w:val="20"/>
        </w:rPr>
        <w:lastRenderedPageBreak/>
        <w:t xml:space="preserve">Annex </w:t>
      </w:r>
      <w:r w:rsidR="008F1579">
        <w:rPr>
          <w:rFonts w:ascii="Arial" w:hAnsi="Arial" w:cs="Arial"/>
          <w:b/>
          <w:sz w:val="20"/>
        </w:rPr>
        <w:t>4</w:t>
      </w:r>
      <w:r w:rsidRPr="00C3796F">
        <w:rPr>
          <w:rFonts w:ascii="Arial" w:hAnsi="Arial" w:cs="Arial"/>
          <w:b/>
          <w:sz w:val="20"/>
        </w:rPr>
        <w:t xml:space="preserve"> – </w:t>
      </w:r>
      <w:r w:rsidRPr="00C3796F">
        <w:rPr>
          <w:rFonts w:ascii="Arial" w:hAnsi="Arial" w:cs="Arial"/>
          <w:sz w:val="20"/>
        </w:rPr>
        <w:t xml:space="preserve">i2a </w:t>
      </w:r>
      <w:r w:rsidR="00402031" w:rsidRPr="00C3796F">
        <w:rPr>
          <w:rFonts w:ascii="Arial" w:hAnsi="Arial" w:cs="Arial"/>
          <w:sz w:val="20"/>
        </w:rPr>
        <w:t xml:space="preserve">Expanded </w:t>
      </w:r>
      <w:r w:rsidR="009920E6" w:rsidRPr="00C3796F">
        <w:rPr>
          <w:rFonts w:ascii="Arial" w:hAnsi="Arial" w:cs="Arial"/>
          <w:sz w:val="20"/>
        </w:rPr>
        <w:t>n</w:t>
      </w:r>
      <w:r w:rsidR="00402031" w:rsidRPr="00C3796F">
        <w:rPr>
          <w:rFonts w:ascii="Arial" w:hAnsi="Arial" w:cs="Arial"/>
          <w:sz w:val="20"/>
        </w:rPr>
        <w:t>etwork</w:t>
      </w:r>
      <w:r w:rsidRPr="00C3796F">
        <w:rPr>
          <w:rFonts w:ascii="Arial" w:hAnsi="Arial" w:cs="Arial"/>
          <w:sz w:val="20"/>
        </w:rPr>
        <w:t>ing organizational structure</w:t>
      </w:r>
      <w:bookmarkEnd w:id="16"/>
      <w:r w:rsidR="00400EFB" w:rsidRPr="00C3796F">
        <w:rPr>
          <w:rFonts w:ascii="Arial" w:hAnsi="Arial" w:cs="Arial"/>
          <w:sz w:val="20"/>
        </w:rPr>
        <w:t xml:space="preserve"> </w:t>
      </w:r>
    </w:p>
    <w:p w:rsidR="00400EFB" w:rsidRPr="00C3796F" w:rsidRDefault="00400EFB" w:rsidP="00400EFB">
      <w:pPr>
        <w:pStyle w:val="ListParagraph"/>
        <w:spacing w:after="0" w:line="276" w:lineRule="auto"/>
        <w:ind w:left="-426"/>
        <w:jc w:val="center"/>
        <w:rPr>
          <w:rFonts w:ascii="Arial" w:hAnsi="Arial" w:cs="Arial"/>
          <w:sz w:val="20"/>
          <w:szCs w:val="20"/>
        </w:rPr>
      </w:pPr>
    </w:p>
    <w:p w:rsidR="007F127B" w:rsidRPr="00C3796F" w:rsidRDefault="00073687" w:rsidP="0077254A">
      <w:pPr>
        <w:pStyle w:val="ListParagraph"/>
        <w:spacing w:after="0" w:line="276" w:lineRule="auto"/>
        <w:ind w:left="-567"/>
        <w:jc w:val="center"/>
        <w:rPr>
          <w:rFonts w:ascii="Arial" w:hAnsi="Arial" w:cs="Arial"/>
          <w:sz w:val="20"/>
          <w:szCs w:val="20"/>
        </w:rPr>
      </w:pPr>
      <w:r>
        <w:rPr>
          <w:rFonts w:ascii="Arial" w:hAnsi="Arial" w:cs="Arial"/>
          <w:noProof/>
          <w:sz w:val="20"/>
          <w:szCs w:val="20"/>
        </w:rPr>
        <w:drawing>
          <wp:inline distT="0" distB="0" distL="0" distR="0" wp14:anchorId="0A9E57AB">
            <wp:extent cx="9392113" cy="30403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1">
                      <a:extLst>
                        <a:ext uri="{28A0092B-C50C-407E-A947-70E740481C1C}">
                          <a14:useLocalDpi xmlns:a14="http://schemas.microsoft.com/office/drawing/2010/main" val="0"/>
                        </a:ext>
                      </a:extLst>
                    </a:blip>
                    <a:srcRect t="19556" b="22889"/>
                    <a:stretch/>
                  </pic:blipFill>
                  <pic:spPr bwMode="auto">
                    <a:xfrm>
                      <a:off x="0" y="0"/>
                      <a:ext cx="9406980" cy="3045193"/>
                    </a:xfrm>
                    <a:prstGeom prst="rect">
                      <a:avLst/>
                    </a:prstGeom>
                    <a:noFill/>
                    <a:ln>
                      <a:noFill/>
                    </a:ln>
                    <a:extLst>
                      <a:ext uri="{53640926-AAD7-44D8-BBD7-CCE9431645EC}">
                        <a14:shadowObscured xmlns:a14="http://schemas.microsoft.com/office/drawing/2010/main"/>
                      </a:ext>
                    </a:extLst>
                  </pic:spPr>
                </pic:pic>
              </a:graphicData>
            </a:graphic>
          </wp:inline>
        </w:drawing>
      </w:r>
    </w:p>
    <w:sectPr w:rsidR="007F127B" w:rsidRPr="00C3796F" w:rsidSect="007F127B">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34E" w:rsidRDefault="006E534E" w:rsidP="00885AED">
      <w:pPr>
        <w:spacing w:after="0" w:line="240" w:lineRule="auto"/>
      </w:pPr>
      <w:r>
        <w:separator/>
      </w:r>
    </w:p>
  </w:endnote>
  <w:endnote w:type="continuationSeparator" w:id="0">
    <w:p w:rsidR="006E534E" w:rsidRDefault="006E534E" w:rsidP="00885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762" w:rsidRDefault="00004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762" w:rsidRPr="00EF737C" w:rsidRDefault="00004762" w:rsidP="00D22659">
    <w:pPr>
      <w:pStyle w:val="Footer"/>
      <w:tabs>
        <w:tab w:val="center" w:pos="5233"/>
        <w:tab w:val="right" w:pos="10466"/>
      </w:tabs>
      <w:jc w:val="center"/>
      <w:rPr>
        <w:rFonts w:ascii="Arial" w:hAnsi="Arial" w:cs="Arial"/>
        <w:b/>
        <w:bCs/>
        <w:sz w:val="16"/>
        <w:lang w:val="fr-FR"/>
      </w:rPr>
    </w:pPr>
    <w:r w:rsidRPr="00EF737C">
      <w:rPr>
        <w:rFonts w:ascii="Arial" w:hAnsi="Arial" w:cs="Arial"/>
        <w:b/>
        <w:bCs/>
        <w:sz w:val="16"/>
        <w:lang w:val="fr-FR"/>
      </w:rPr>
      <w:fldChar w:fldCharType="begin"/>
    </w:r>
    <w:r w:rsidRPr="00EF737C">
      <w:rPr>
        <w:rFonts w:ascii="Arial" w:hAnsi="Arial" w:cs="Arial"/>
        <w:b/>
        <w:bCs/>
        <w:sz w:val="16"/>
        <w:lang w:val="fr-FR"/>
      </w:rPr>
      <w:instrText xml:space="preserve"> PAGE   \* MERGEFORMAT </w:instrText>
    </w:r>
    <w:r w:rsidRPr="00EF737C">
      <w:rPr>
        <w:rFonts w:ascii="Arial" w:hAnsi="Arial" w:cs="Arial"/>
        <w:b/>
        <w:bCs/>
        <w:sz w:val="16"/>
        <w:lang w:val="fr-FR"/>
      </w:rPr>
      <w:fldChar w:fldCharType="separate"/>
    </w:r>
    <w:r>
      <w:rPr>
        <w:rFonts w:ascii="Arial" w:hAnsi="Arial" w:cs="Arial"/>
        <w:b/>
        <w:bCs/>
        <w:noProof/>
        <w:sz w:val="16"/>
        <w:lang w:val="fr-FR"/>
      </w:rPr>
      <w:t>16</w:t>
    </w:r>
    <w:r w:rsidRPr="00EF737C">
      <w:rPr>
        <w:rFonts w:ascii="Arial" w:hAnsi="Arial" w:cs="Arial"/>
        <w:b/>
        <w:bCs/>
        <w:noProof/>
        <w:sz w:val="16"/>
        <w:lang w:val="fr-FR"/>
      </w:rPr>
      <w:fldChar w:fldCharType="end"/>
    </w:r>
  </w:p>
  <w:p w:rsidR="00004762" w:rsidRPr="00EF737C" w:rsidRDefault="00004762" w:rsidP="00D22659">
    <w:pPr>
      <w:pStyle w:val="Footer"/>
      <w:tabs>
        <w:tab w:val="center" w:pos="5233"/>
        <w:tab w:val="right" w:pos="10466"/>
      </w:tabs>
      <w:jc w:val="center"/>
      <w:rPr>
        <w:rFonts w:ascii="Arial" w:hAnsi="Arial" w:cs="Arial"/>
        <w:b/>
        <w:bCs/>
        <w:sz w:val="24"/>
        <w:lang w:val="fr-FR"/>
      </w:rPr>
    </w:pPr>
    <w:r w:rsidRPr="70D68502">
      <w:rPr>
        <w:rFonts w:ascii="Arial" w:hAnsi="Arial" w:cs="Arial"/>
        <w:b/>
        <w:bCs/>
        <w:sz w:val="24"/>
        <w:lang w:val="fr-FR"/>
      </w:rPr>
      <w:t xml:space="preserve">International </w:t>
    </w:r>
    <w:proofErr w:type="spellStart"/>
    <w:r>
      <w:rPr>
        <w:rFonts w:ascii="Arial" w:hAnsi="Arial" w:cs="Arial"/>
        <w:b/>
        <w:bCs/>
        <w:sz w:val="24"/>
        <w:lang w:val="fr-FR"/>
      </w:rPr>
      <w:t>Antimony</w:t>
    </w:r>
    <w:proofErr w:type="spellEnd"/>
    <w:r w:rsidRPr="70D68502">
      <w:rPr>
        <w:rFonts w:ascii="Arial" w:hAnsi="Arial" w:cs="Arial"/>
        <w:b/>
        <w:bCs/>
        <w:sz w:val="24"/>
        <w:lang w:val="fr-FR"/>
      </w:rPr>
      <w:t xml:space="preserve"> Association (VZW)</w:t>
    </w:r>
  </w:p>
  <w:p w:rsidR="00004762" w:rsidRPr="00EF737C" w:rsidRDefault="00004762" w:rsidP="00D22659">
    <w:pPr>
      <w:pStyle w:val="Footer"/>
      <w:tabs>
        <w:tab w:val="center" w:pos="5233"/>
        <w:tab w:val="right" w:pos="10466"/>
      </w:tabs>
      <w:jc w:val="center"/>
      <w:rPr>
        <w:rFonts w:ascii="Arial" w:hAnsi="Arial" w:cs="Arial"/>
        <w:color w:val="000000" w:themeColor="text1"/>
        <w:sz w:val="15"/>
        <w:szCs w:val="15"/>
        <w:lang w:val="fr-FR"/>
      </w:rPr>
    </w:pPr>
    <w:r w:rsidRPr="70D68502">
      <w:rPr>
        <w:rFonts w:ascii="Arial" w:hAnsi="Arial" w:cs="Arial"/>
        <w:color w:val="000000" w:themeColor="text1"/>
        <w:sz w:val="15"/>
        <w:szCs w:val="15"/>
        <w:lang w:val="fr-FR"/>
      </w:rPr>
      <w:t>Avenue de Broqueville 12, 1150 Brussels, Belgium//Phone : +32 (0) 32 2 762 30 93 / Fax : +32 (2) 762 82 29</w:t>
    </w:r>
  </w:p>
  <w:p w:rsidR="00004762" w:rsidRDefault="00004762" w:rsidP="00D22659">
    <w:pPr>
      <w:pStyle w:val="Footer"/>
      <w:jc w:val="center"/>
    </w:pPr>
    <w:r w:rsidRPr="70D68502">
      <w:rPr>
        <w:rFonts w:ascii="Arial" w:hAnsi="Arial" w:cs="Arial"/>
        <w:color w:val="008954"/>
        <w:sz w:val="24"/>
      </w:rPr>
      <w:t>www.</w:t>
    </w:r>
    <w:r>
      <w:rPr>
        <w:rFonts w:ascii="Arial" w:hAnsi="Arial" w:cs="Arial"/>
        <w:color w:val="008954"/>
        <w:sz w:val="24"/>
      </w:rPr>
      <w:t>antimony</w:t>
    </w:r>
    <w:r w:rsidRPr="70D68502">
      <w:rPr>
        <w:rFonts w:ascii="Arial" w:hAnsi="Arial" w:cs="Arial"/>
        <w:color w:val="008954"/>
        <w:sz w:val="24"/>
      </w:rPr>
      <w:t>.com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762" w:rsidRDefault="00004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34E" w:rsidRDefault="006E534E" w:rsidP="00885AED">
      <w:pPr>
        <w:spacing w:after="0" w:line="240" w:lineRule="auto"/>
      </w:pPr>
      <w:r>
        <w:separator/>
      </w:r>
    </w:p>
  </w:footnote>
  <w:footnote w:type="continuationSeparator" w:id="0">
    <w:p w:rsidR="006E534E" w:rsidRDefault="006E534E" w:rsidP="00885AED">
      <w:pPr>
        <w:spacing w:after="0" w:line="240" w:lineRule="auto"/>
      </w:pPr>
      <w:r>
        <w:continuationSeparator/>
      </w:r>
    </w:p>
  </w:footnote>
  <w:footnote w:id="1">
    <w:p w:rsidR="00004762" w:rsidRPr="00F100E5" w:rsidRDefault="00004762" w:rsidP="00DE295B">
      <w:pPr>
        <w:pStyle w:val="FootnoteText"/>
        <w:rPr>
          <w:lang w:val="en-US"/>
        </w:rPr>
      </w:pPr>
      <w:r>
        <w:rPr>
          <w:rStyle w:val="FootnoteReference"/>
        </w:rPr>
        <w:footnoteRef/>
      </w:r>
      <w:r w:rsidRPr="00F100E5">
        <w:rPr>
          <w:lang w:val="en-US"/>
        </w:rPr>
        <w:t xml:space="preserve"> Quantitative structure–activity relationship</w:t>
      </w:r>
      <w:r>
        <w:rPr>
          <w:lang w:val="en-US"/>
        </w:rPr>
        <w:t xml:space="preserve"> between substances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762" w:rsidRDefault="000047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762" w:rsidRDefault="00004762">
    <w:pPr>
      <w:pStyle w:val="Header"/>
    </w:pPr>
    <w:r>
      <w:rPr>
        <w:noProof/>
      </w:rPr>
      <w:drawing>
        <wp:inline distT="0" distB="0" distL="0" distR="0" wp14:anchorId="341885B4" wp14:editId="2BCE20EF">
          <wp:extent cx="2764312" cy="7848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2a Logo_Transparency.png"/>
                  <pic:cNvPicPr/>
                </pic:nvPicPr>
                <pic:blipFill rotWithShape="1">
                  <a:blip r:embed="rId1">
                    <a:extLst>
                      <a:ext uri="{28A0092B-C50C-407E-A947-70E740481C1C}">
                        <a14:useLocalDpi xmlns:a14="http://schemas.microsoft.com/office/drawing/2010/main" val="0"/>
                      </a:ext>
                    </a:extLst>
                  </a:blip>
                  <a:srcRect b="16880"/>
                  <a:stretch/>
                </pic:blipFill>
                <pic:spPr bwMode="auto">
                  <a:xfrm>
                    <a:off x="0" y="0"/>
                    <a:ext cx="2769189" cy="786245"/>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762" w:rsidRDefault="000047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7EEF"/>
    <w:multiLevelType w:val="hybridMultilevel"/>
    <w:tmpl w:val="EB0606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221D20"/>
    <w:multiLevelType w:val="hybridMultilevel"/>
    <w:tmpl w:val="07884098"/>
    <w:lvl w:ilvl="0" w:tplc="7162229A">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00C98"/>
    <w:multiLevelType w:val="hybridMultilevel"/>
    <w:tmpl w:val="8B302822"/>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decimal"/>
      <w:lvlText w:val="%3."/>
      <w:lvlJc w:val="left"/>
      <w:pPr>
        <w:tabs>
          <w:tab w:val="num" w:pos="1800"/>
        </w:tabs>
        <w:ind w:left="1800" w:hanging="360"/>
      </w:pPr>
    </w:lvl>
    <w:lvl w:ilvl="3" w:tplc="08090001">
      <w:start w:val="1"/>
      <w:numFmt w:val="decimal"/>
      <w:lvlText w:val="%4."/>
      <w:lvlJc w:val="left"/>
      <w:pPr>
        <w:tabs>
          <w:tab w:val="num" w:pos="2520"/>
        </w:tabs>
        <w:ind w:left="2520" w:hanging="360"/>
      </w:pPr>
    </w:lvl>
    <w:lvl w:ilvl="4" w:tplc="08090003">
      <w:start w:val="1"/>
      <w:numFmt w:val="decimal"/>
      <w:lvlText w:val="%5."/>
      <w:lvlJc w:val="left"/>
      <w:pPr>
        <w:tabs>
          <w:tab w:val="num" w:pos="3240"/>
        </w:tabs>
        <w:ind w:left="3240" w:hanging="360"/>
      </w:p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3" w15:restartNumberingAfterBreak="0">
    <w:nsid w:val="0C7461BB"/>
    <w:multiLevelType w:val="hybridMultilevel"/>
    <w:tmpl w:val="3FA8893C"/>
    <w:lvl w:ilvl="0" w:tplc="6DB2ACD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444429"/>
    <w:multiLevelType w:val="multilevel"/>
    <w:tmpl w:val="311EBA16"/>
    <w:lvl w:ilvl="0">
      <w:start w:val="1"/>
      <w:numFmt w:val="decimal"/>
      <w:lvlText w:val="%1."/>
      <w:lvlJc w:val="left"/>
      <w:pPr>
        <w:ind w:left="360" w:hanging="360"/>
      </w:pPr>
      <w:rPr>
        <w:b/>
      </w:rPr>
    </w:lvl>
    <w:lvl w:ilvl="1">
      <w:start w:val="1"/>
      <w:numFmt w:val="decimal"/>
      <w:isLgl/>
      <w:lvlText w:val="%1.%2"/>
      <w:lvlJc w:val="left"/>
      <w:pPr>
        <w:ind w:left="803" w:hanging="360"/>
      </w:pPr>
      <w:rPr>
        <w:rFonts w:hint="default"/>
        <w:b/>
        <w:i w:val="0"/>
      </w:rPr>
    </w:lvl>
    <w:lvl w:ilvl="2">
      <w:start w:val="1"/>
      <w:numFmt w:val="decimal"/>
      <w:isLgl/>
      <w:lvlText w:val="%1.%2.%3"/>
      <w:lvlJc w:val="left"/>
      <w:pPr>
        <w:ind w:left="1606" w:hanging="720"/>
      </w:pPr>
      <w:rPr>
        <w:rFonts w:hint="default"/>
        <w:b/>
      </w:rPr>
    </w:lvl>
    <w:lvl w:ilvl="3">
      <w:start w:val="1"/>
      <w:numFmt w:val="decimal"/>
      <w:isLgl/>
      <w:lvlText w:val="%1.%2.%3.%4"/>
      <w:lvlJc w:val="left"/>
      <w:pPr>
        <w:ind w:left="2049" w:hanging="720"/>
      </w:pPr>
      <w:rPr>
        <w:rFonts w:hint="default"/>
        <w:b/>
      </w:rPr>
    </w:lvl>
    <w:lvl w:ilvl="4">
      <w:start w:val="1"/>
      <w:numFmt w:val="decimal"/>
      <w:isLgl/>
      <w:lvlText w:val="%1.%2.%3.%4.%5"/>
      <w:lvlJc w:val="left"/>
      <w:pPr>
        <w:ind w:left="2852" w:hanging="1080"/>
      </w:pPr>
      <w:rPr>
        <w:rFonts w:hint="default"/>
        <w:b/>
      </w:rPr>
    </w:lvl>
    <w:lvl w:ilvl="5">
      <w:start w:val="1"/>
      <w:numFmt w:val="decimal"/>
      <w:isLgl/>
      <w:lvlText w:val="%1.%2.%3.%4.%5.%6"/>
      <w:lvlJc w:val="left"/>
      <w:pPr>
        <w:ind w:left="3295" w:hanging="1080"/>
      </w:pPr>
      <w:rPr>
        <w:rFonts w:hint="default"/>
        <w:b/>
      </w:rPr>
    </w:lvl>
    <w:lvl w:ilvl="6">
      <w:start w:val="1"/>
      <w:numFmt w:val="decimal"/>
      <w:isLgl/>
      <w:lvlText w:val="%1.%2.%3.%4.%5.%6.%7"/>
      <w:lvlJc w:val="left"/>
      <w:pPr>
        <w:ind w:left="4098" w:hanging="1440"/>
      </w:pPr>
      <w:rPr>
        <w:rFonts w:hint="default"/>
        <w:b/>
      </w:rPr>
    </w:lvl>
    <w:lvl w:ilvl="7">
      <w:start w:val="1"/>
      <w:numFmt w:val="decimal"/>
      <w:isLgl/>
      <w:lvlText w:val="%1.%2.%3.%4.%5.%6.%7.%8"/>
      <w:lvlJc w:val="left"/>
      <w:pPr>
        <w:ind w:left="4541" w:hanging="1440"/>
      </w:pPr>
      <w:rPr>
        <w:rFonts w:hint="default"/>
        <w:b/>
      </w:rPr>
    </w:lvl>
    <w:lvl w:ilvl="8">
      <w:start w:val="1"/>
      <w:numFmt w:val="decimal"/>
      <w:isLgl/>
      <w:lvlText w:val="%1.%2.%3.%4.%5.%6.%7.%8.%9"/>
      <w:lvlJc w:val="left"/>
      <w:pPr>
        <w:ind w:left="5344" w:hanging="1800"/>
      </w:pPr>
      <w:rPr>
        <w:rFonts w:hint="default"/>
        <w:b/>
      </w:rPr>
    </w:lvl>
  </w:abstractNum>
  <w:abstractNum w:abstractNumId="5" w15:restartNumberingAfterBreak="0">
    <w:nsid w:val="13124C56"/>
    <w:multiLevelType w:val="hybridMultilevel"/>
    <w:tmpl w:val="0C0ED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C9777D"/>
    <w:multiLevelType w:val="hybridMultilevel"/>
    <w:tmpl w:val="9EACAB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F7145"/>
    <w:multiLevelType w:val="hybridMultilevel"/>
    <w:tmpl w:val="7B02A35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32F62"/>
    <w:multiLevelType w:val="hybridMultilevel"/>
    <w:tmpl w:val="11B82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D36DF"/>
    <w:multiLevelType w:val="hybridMultilevel"/>
    <w:tmpl w:val="83ACC1FE"/>
    <w:lvl w:ilvl="0" w:tplc="7162229A">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015C11"/>
    <w:multiLevelType w:val="multilevel"/>
    <w:tmpl w:val="0A9429A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7127EEC"/>
    <w:multiLevelType w:val="hybridMultilevel"/>
    <w:tmpl w:val="DB9EE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32040B"/>
    <w:multiLevelType w:val="hybridMultilevel"/>
    <w:tmpl w:val="8DD6C1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A92A8E"/>
    <w:multiLevelType w:val="multilevel"/>
    <w:tmpl w:val="F9D8885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02D2209"/>
    <w:multiLevelType w:val="hybridMultilevel"/>
    <w:tmpl w:val="BF6AB896"/>
    <w:lvl w:ilvl="0" w:tplc="7162229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3282B"/>
    <w:multiLevelType w:val="hybridMultilevel"/>
    <w:tmpl w:val="8C7E2808"/>
    <w:lvl w:ilvl="0" w:tplc="7162229A">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2F67DE"/>
    <w:multiLevelType w:val="hybridMultilevel"/>
    <w:tmpl w:val="DE10A59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FE7205"/>
    <w:multiLevelType w:val="hybridMultilevel"/>
    <w:tmpl w:val="48EE5C9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63F211C"/>
    <w:multiLevelType w:val="hybridMultilevel"/>
    <w:tmpl w:val="18AE0DD2"/>
    <w:lvl w:ilvl="0" w:tplc="4012740A">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7FA09FE0">
      <w:numFmt w:val="bullet"/>
      <w:lvlText w:val=""/>
      <w:lvlJc w:val="left"/>
      <w:pPr>
        <w:tabs>
          <w:tab w:val="num" w:pos="1800"/>
        </w:tabs>
        <w:ind w:left="1800" w:hanging="360"/>
      </w:pPr>
      <w:rPr>
        <w:rFonts w:ascii="Wingdings" w:eastAsia="Calibri" w:hAnsi="Wingdings" w:cs="Arial"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3"/>
  </w:num>
  <w:num w:numId="3">
    <w:abstractNumId w:val="14"/>
  </w:num>
  <w:num w:numId="4">
    <w:abstractNumId w:val="13"/>
  </w:num>
  <w:num w:numId="5">
    <w:abstractNumId w:val="4"/>
  </w:num>
  <w:num w:numId="6">
    <w:abstractNumId w:val="15"/>
  </w:num>
  <w:num w:numId="7">
    <w:abstractNumId w:val="1"/>
  </w:num>
  <w:num w:numId="8">
    <w:abstractNumId w:val="8"/>
  </w:num>
  <w:num w:numId="9">
    <w:abstractNumId w:val="11"/>
  </w:num>
  <w:num w:numId="10">
    <w:abstractNumId w:val="0"/>
  </w:num>
  <w:num w:numId="11">
    <w:abstractNumId w:val="9"/>
  </w:num>
  <w:num w:numId="12">
    <w:abstractNumId w:val="7"/>
  </w:num>
  <w:num w:numId="13">
    <w:abstractNumId w:val="18"/>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6"/>
  </w:num>
  <w:num w:numId="17">
    <w:abstractNumId w:val="12"/>
  </w:num>
  <w:num w:numId="18">
    <w:abstractNumId w:val="16"/>
  </w:num>
  <w:num w:numId="1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EF5"/>
    <w:rsid w:val="000029CB"/>
    <w:rsid w:val="00004762"/>
    <w:rsid w:val="00005634"/>
    <w:rsid w:val="00033D8F"/>
    <w:rsid w:val="00036052"/>
    <w:rsid w:val="00040430"/>
    <w:rsid w:val="00045BCC"/>
    <w:rsid w:val="00053002"/>
    <w:rsid w:val="000619DF"/>
    <w:rsid w:val="00061C09"/>
    <w:rsid w:val="00063D95"/>
    <w:rsid w:val="000650D6"/>
    <w:rsid w:val="00065F7D"/>
    <w:rsid w:val="000660AB"/>
    <w:rsid w:val="00073516"/>
    <w:rsid w:val="00073687"/>
    <w:rsid w:val="000737F6"/>
    <w:rsid w:val="000760B4"/>
    <w:rsid w:val="000764D2"/>
    <w:rsid w:val="00076E8D"/>
    <w:rsid w:val="000846E8"/>
    <w:rsid w:val="00086BB6"/>
    <w:rsid w:val="00091272"/>
    <w:rsid w:val="00092F9B"/>
    <w:rsid w:val="000A3B14"/>
    <w:rsid w:val="000A5AE0"/>
    <w:rsid w:val="000A7394"/>
    <w:rsid w:val="000B2B61"/>
    <w:rsid w:val="000B30AD"/>
    <w:rsid w:val="000B5BEE"/>
    <w:rsid w:val="000B731A"/>
    <w:rsid w:val="000C58F5"/>
    <w:rsid w:val="000C7A02"/>
    <w:rsid w:val="000D1A4A"/>
    <w:rsid w:val="000D4D86"/>
    <w:rsid w:val="000D6C9D"/>
    <w:rsid w:val="000E112C"/>
    <w:rsid w:val="000E6C14"/>
    <w:rsid w:val="000F4375"/>
    <w:rsid w:val="00101906"/>
    <w:rsid w:val="00105445"/>
    <w:rsid w:val="0010641E"/>
    <w:rsid w:val="00110259"/>
    <w:rsid w:val="00111303"/>
    <w:rsid w:val="00111C09"/>
    <w:rsid w:val="00113A1F"/>
    <w:rsid w:val="00116994"/>
    <w:rsid w:val="00120FDC"/>
    <w:rsid w:val="00122009"/>
    <w:rsid w:val="001305A8"/>
    <w:rsid w:val="00133BD7"/>
    <w:rsid w:val="001346C6"/>
    <w:rsid w:val="0013510B"/>
    <w:rsid w:val="00145352"/>
    <w:rsid w:val="0015383C"/>
    <w:rsid w:val="0016289C"/>
    <w:rsid w:val="00167A6C"/>
    <w:rsid w:val="00173D3E"/>
    <w:rsid w:val="0017417C"/>
    <w:rsid w:val="00175637"/>
    <w:rsid w:val="00175CC0"/>
    <w:rsid w:val="00177D3E"/>
    <w:rsid w:val="00185D37"/>
    <w:rsid w:val="001861BD"/>
    <w:rsid w:val="00190D6D"/>
    <w:rsid w:val="00191359"/>
    <w:rsid w:val="001919AF"/>
    <w:rsid w:val="00191B9E"/>
    <w:rsid w:val="0019707B"/>
    <w:rsid w:val="001A555C"/>
    <w:rsid w:val="001A68AA"/>
    <w:rsid w:val="001B3E89"/>
    <w:rsid w:val="001C3818"/>
    <w:rsid w:val="001C5684"/>
    <w:rsid w:val="001C7E2A"/>
    <w:rsid w:val="001D607E"/>
    <w:rsid w:val="001E551A"/>
    <w:rsid w:val="001E7341"/>
    <w:rsid w:val="001F16D8"/>
    <w:rsid w:val="001F3075"/>
    <w:rsid w:val="00202E93"/>
    <w:rsid w:val="00207C4A"/>
    <w:rsid w:val="00210438"/>
    <w:rsid w:val="002115C5"/>
    <w:rsid w:val="002117FC"/>
    <w:rsid w:val="00212B3B"/>
    <w:rsid w:val="00222DEF"/>
    <w:rsid w:val="00224DC9"/>
    <w:rsid w:val="00225870"/>
    <w:rsid w:val="002315C0"/>
    <w:rsid w:val="00233742"/>
    <w:rsid w:val="002348D9"/>
    <w:rsid w:val="00235007"/>
    <w:rsid w:val="00243E21"/>
    <w:rsid w:val="00247816"/>
    <w:rsid w:val="00250481"/>
    <w:rsid w:val="00251C4A"/>
    <w:rsid w:val="00257076"/>
    <w:rsid w:val="00257A1F"/>
    <w:rsid w:val="00261962"/>
    <w:rsid w:val="00262757"/>
    <w:rsid w:val="00262B98"/>
    <w:rsid w:val="00263873"/>
    <w:rsid w:val="00263D7B"/>
    <w:rsid w:val="00266F4B"/>
    <w:rsid w:val="00270F66"/>
    <w:rsid w:val="00271EF0"/>
    <w:rsid w:val="00274443"/>
    <w:rsid w:val="00281700"/>
    <w:rsid w:val="00283E14"/>
    <w:rsid w:val="00285577"/>
    <w:rsid w:val="00287A31"/>
    <w:rsid w:val="00291312"/>
    <w:rsid w:val="00291463"/>
    <w:rsid w:val="00294B59"/>
    <w:rsid w:val="002A06CD"/>
    <w:rsid w:val="002A3475"/>
    <w:rsid w:val="002A5767"/>
    <w:rsid w:val="002A6B42"/>
    <w:rsid w:val="002A75D6"/>
    <w:rsid w:val="002B0D8F"/>
    <w:rsid w:val="002B7E8C"/>
    <w:rsid w:val="002D1E9B"/>
    <w:rsid w:val="002D1EB0"/>
    <w:rsid w:val="002D488C"/>
    <w:rsid w:val="002D6961"/>
    <w:rsid w:val="002D758A"/>
    <w:rsid w:val="002E2538"/>
    <w:rsid w:val="002E25A0"/>
    <w:rsid w:val="002E61BB"/>
    <w:rsid w:val="002E656F"/>
    <w:rsid w:val="002E699B"/>
    <w:rsid w:val="002E6E4E"/>
    <w:rsid w:val="002E777F"/>
    <w:rsid w:val="002E7B21"/>
    <w:rsid w:val="002F7E00"/>
    <w:rsid w:val="00310AE3"/>
    <w:rsid w:val="00312E83"/>
    <w:rsid w:val="00313675"/>
    <w:rsid w:val="003144A0"/>
    <w:rsid w:val="003214E8"/>
    <w:rsid w:val="00326AC4"/>
    <w:rsid w:val="00335F76"/>
    <w:rsid w:val="00340204"/>
    <w:rsid w:val="003460BD"/>
    <w:rsid w:val="003508C3"/>
    <w:rsid w:val="003548DA"/>
    <w:rsid w:val="00354B27"/>
    <w:rsid w:val="0036256E"/>
    <w:rsid w:val="003659A9"/>
    <w:rsid w:val="003665C9"/>
    <w:rsid w:val="00367490"/>
    <w:rsid w:val="0037756D"/>
    <w:rsid w:val="00377B6C"/>
    <w:rsid w:val="00380991"/>
    <w:rsid w:val="0038118E"/>
    <w:rsid w:val="003835FF"/>
    <w:rsid w:val="00384F57"/>
    <w:rsid w:val="00385324"/>
    <w:rsid w:val="003873C0"/>
    <w:rsid w:val="00395432"/>
    <w:rsid w:val="003A1073"/>
    <w:rsid w:val="003A218C"/>
    <w:rsid w:val="003A2830"/>
    <w:rsid w:val="003A6EA7"/>
    <w:rsid w:val="003B3419"/>
    <w:rsid w:val="003B3CEA"/>
    <w:rsid w:val="003B6189"/>
    <w:rsid w:val="003B7E20"/>
    <w:rsid w:val="003C1D1D"/>
    <w:rsid w:val="003C29A4"/>
    <w:rsid w:val="003C426C"/>
    <w:rsid w:val="003D2243"/>
    <w:rsid w:val="003D557F"/>
    <w:rsid w:val="003D5777"/>
    <w:rsid w:val="003D6D05"/>
    <w:rsid w:val="003D72F7"/>
    <w:rsid w:val="003E3746"/>
    <w:rsid w:val="003E47CD"/>
    <w:rsid w:val="003E4FAB"/>
    <w:rsid w:val="003E69AB"/>
    <w:rsid w:val="003E7724"/>
    <w:rsid w:val="003E7D3D"/>
    <w:rsid w:val="003F156D"/>
    <w:rsid w:val="003F21B1"/>
    <w:rsid w:val="003F23BA"/>
    <w:rsid w:val="003F45DF"/>
    <w:rsid w:val="00400EFB"/>
    <w:rsid w:val="00401C74"/>
    <w:rsid w:val="00402031"/>
    <w:rsid w:val="004031BD"/>
    <w:rsid w:val="00403FCD"/>
    <w:rsid w:val="00412849"/>
    <w:rsid w:val="004138C4"/>
    <w:rsid w:val="00415334"/>
    <w:rsid w:val="0042003B"/>
    <w:rsid w:val="004218EE"/>
    <w:rsid w:val="0042461A"/>
    <w:rsid w:val="00424E1B"/>
    <w:rsid w:val="00430DE1"/>
    <w:rsid w:val="00431CA0"/>
    <w:rsid w:val="004331DC"/>
    <w:rsid w:val="00440067"/>
    <w:rsid w:val="004539CA"/>
    <w:rsid w:val="00461B8B"/>
    <w:rsid w:val="00461EE4"/>
    <w:rsid w:val="004636B8"/>
    <w:rsid w:val="00463B48"/>
    <w:rsid w:val="004728B8"/>
    <w:rsid w:val="004741C0"/>
    <w:rsid w:val="00485E2B"/>
    <w:rsid w:val="0048645E"/>
    <w:rsid w:val="0048654A"/>
    <w:rsid w:val="00487F3E"/>
    <w:rsid w:val="00496213"/>
    <w:rsid w:val="004A0489"/>
    <w:rsid w:val="004A4BC9"/>
    <w:rsid w:val="004A603D"/>
    <w:rsid w:val="004B10C7"/>
    <w:rsid w:val="004B17E6"/>
    <w:rsid w:val="004B1F4D"/>
    <w:rsid w:val="004B4C08"/>
    <w:rsid w:val="004C084D"/>
    <w:rsid w:val="004C108E"/>
    <w:rsid w:val="004C4D78"/>
    <w:rsid w:val="004D07C3"/>
    <w:rsid w:val="004D2345"/>
    <w:rsid w:val="004D2429"/>
    <w:rsid w:val="004D270C"/>
    <w:rsid w:val="004D3A0F"/>
    <w:rsid w:val="004D4B26"/>
    <w:rsid w:val="004D507C"/>
    <w:rsid w:val="004D7832"/>
    <w:rsid w:val="004F540A"/>
    <w:rsid w:val="00500FC1"/>
    <w:rsid w:val="00503CD5"/>
    <w:rsid w:val="00504332"/>
    <w:rsid w:val="00504A69"/>
    <w:rsid w:val="00510A71"/>
    <w:rsid w:val="00510C76"/>
    <w:rsid w:val="005116AD"/>
    <w:rsid w:val="00515616"/>
    <w:rsid w:val="005214BB"/>
    <w:rsid w:val="005268EB"/>
    <w:rsid w:val="005322C1"/>
    <w:rsid w:val="00534166"/>
    <w:rsid w:val="00545053"/>
    <w:rsid w:val="005451FF"/>
    <w:rsid w:val="00546D61"/>
    <w:rsid w:val="0054730D"/>
    <w:rsid w:val="00547C7D"/>
    <w:rsid w:val="005508A7"/>
    <w:rsid w:val="00550AE0"/>
    <w:rsid w:val="0055521A"/>
    <w:rsid w:val="00560B00"/>
    <w:rsid w:val="0056190F"/>
    <w:rsid w:val="0057194A"/>
    <w:rsid w:val="00572183"/>
    <w:rsid w:val="005743BC"/>
    <w:rsid w:val="005766F3"/>
    <w:rsid w:val="0058004E"/>
    <w:rsid w:val="00584735"/>
    <w:rsid w:val="00585A79"/>
    <w:rsid w:val="00590B0E"/>
    <w:rsid w:val="00590B4C"/>
    <w:rsid w:val="00595EB6"/>
    <w:rsid w:val="00596469"/>
    <w:rsid w:val="005A6175"/>
    <w:rsid w:val="005B34FA"/>
    <w:rsid w:val="005B39D5"/>
    <w:rsid w:val="005B5F99"/>
    <w:rsid w:val="005B644E"/>
    <w:rsid w:val="005D3A7A"/>
    <w:rsid w:val="005D58ED"/>
    <w:rsid w:val="005E25A6"/>
    <w:rsid w:val="005E3443"/>
    <w:rsid w:val="005E7F8D"/>
    <w:rsid w:val="005F06C9"/>
    <w:rsid w:val="005F1CFE"/>
    <w:rsid w:val="005F604A"/>
    <w:rsid w:val="005F62F1"/>
    <w:rsid w:val="00601B0D"/>
    <w:rsid w:val="0060587C"/>
    <w:rsid w:val="0060633F"/>
    <w:rsid w:val="00611F7B"/>
    <w:rsid w:val="006138F6"/>
    <w:rsid w:val="00614A1D"/>
    <w:rsid w:val="0061585A"/>
    <w:rsid w:val="0062415E"/>
    <w:rsid w:val="00626122"/>
    <w:rsid w:val="00630178"/>
    <w:rsid w:val="0063329B"/>
    <w:rsid w:val="006359DC"/>
    <w:rsid w:val="006379A1"/>
    <w:rsid w:val="00643085"/>
    <w:rsid w:val="006445A9"/>
    <w:rsid w:val="00644F43"/>
    <w:rsid w:val="00646FCF"/>
    <w:rsid w:val="00656259"/>
    <w:rsid w:val="006569F5"/>
    <w:rsid w:val="00657A1B"/>
    <w:rsid w:val="00660B56"/>
    <w:rsid w:val="00670DB3"/>
    <w:rsid w:val="00675FC9"/>
    <w:rsid w:val="00677C81"/>
    <w:rsid w:val="00680DA3"/>
    <w:rsid w:val="00680F1F"/>
    <w:rsid w:val="00686C08"/>
    <w:rsid w:val="006902C9"/>
    <w:rsid w:val="00690AF1"/>
    <w:rsid w:val="006912D8"/>
    <w:rsid w:val="00693936"/>
    <w:rsid w:val="006973A6"/>
    <w:rsid w:val="006A0CC1"/>
    <w:rsid w:val="006A4ADC"/>
    <w:rsid w:val="006A5744"/>
    <w:rsid w:val="006B3747"/>
    <w:rsid w:val="006C4D06"/>
    <w:rsid w:val="006C6582"/>
    <w:rsid w:val="006C661B"/>
    <w:rsid w:val="006D17A6"/>
    <w:rsid w:val="006D47FD"/>
    <w:rsid w:val="006E534E"/>
    <w:rsid w:val="006E6527"/>
    <w:rsid w:val="006F00AB"/>
    <w:rsid w:val="006F2F07"/>
    <w:rsid w:val="006F6B22"/>
    <w:rsid w:val="00703619"/>
    <w:rsid w:val="00710430"/>
    <w:rsid w:val="00711B42"/>
    <w:rsid w:val="00720E03"/>
    <w:rsid w:val="00722302"/>
    <w:rsid w:val="00726E29"/>
    <w:rsid w:val="00730D8F"/>
    <w:rsid w:val="00735BF6"/>
    <w:rsid w:val="007377E9"/>
    <w:rsid w:val="00742ED4"/>
    <w:rsid w:val="007434C1"/>
    <w:rsid w:val="00743E4E"/>
    <w:rsid w:val="00744E15"/>
    <w:rsid w:val="00744EC1"/>
    <w:rsid w:val="00751C90"/>
    <w:rsid w:val="00752AFC"/>
    <w:rsid w:val="007541CC"/>
    <w:rsid w:val="00754E6B"/>
    <w:rsid w:val="007712AE"/>
    <w:rsid w:val="0077254A"/>
    <w:rsid w:val="00772B34"/>
    <w:rsid w:val="007770A8"/>
    <w:rsid w:val="0077750F"/>
    <w:rsid w:val="00777C7E"/>
    <w:rsid w:val="007807FB"/>
    <w:rsid w:val="007838F8"/>
    <w:rsid w:val="00784772"/>
    <w:rsid w:val="00786B67"/>
    <w:rsid w:val="0079015F"/>
    <w:rsid w:val="0079789F"/>
    <w:rsid w:val="007A68DE"/>
    <w:rsid w:val="007B29B2"/>
    <w:rsid w:val="007B2CD3"/>
    <w:rsid w:val="007C0CB9"/>
    <w:rsid w:val="007C3452"/>
    <w:rsid w:val="007C46EE"/>
    <w:rsid w:val="007D16E2"/>
    <w:rsid w:val="007D5A0A"/>
    <w:rsid w:val="007D5C06"/>
    <w:rsid w:val="007D6176"/>
    <w:rsid w:val="007E0548"/>
    <w:rsid w:val="007E142D"/>
    <w:rsid w:val="007E6E65"/>
    <w:rsid w:val="007E6F93"/>
    <w:rsid w:val="007F127B"/>
    <w:rsid w:val="007F4058"/>
    <w:rsid w:val="007F57A6"/>
    <w:rsid w:val="0080065C"/>
    <w:rsid w:val="008055A3"/>
    <w:rsid w:val="00812EB1"/>
    <w:rsid w:val="00813C07"/>
    <w:rsid w:val="00816858"/>
    <w:rsid w:val="0082026A"/>
    <w:rsid w:val="00821698"/>
    <w:rsid w:val="00821AAD"/>
    <w:rsid w:val="00821C28"/>
    <w:rsid w:val="008229DC"/>
    <w:rsid w:val="00830B2A"/>
    <w:rsid w:val="0083142B"/>
    <w:rsid w:val="008317DF"/>
    <w:rsid w:val="008336C4"/>
    <w:rsid w:val="00834BC4"/>
    <w:rsid w:val="008373D4"/>
    <w:rsid w:val="008408B6"/>
    <w:rsid w:val="00840AB6"/>
    <w:rsid w:val="00840C5F"/>
    <w:rsid w:val="00841EAB"/>
    <w:rsid w:val="00842BD7"/>
    <w:rsid w:val="008449EA"/>
    <w:rsid w:val="0084575C"/>
    <w:rsid w:val="00860604"/>
    <w:rsid w:val="0087191C"/>
    <w:rsid w:val="00872B66"/>
    <w:rsid w:val="008734A1"/>
    <w:rsid w:val="008762B0"/>
    <w:rsid w:val="0087647B"/>
    <w:rsid w:val="00882383"/>
    <w:rsid w:val="00885AED"/>
    <w:rsid w:val="008869B1"/>
    <w:rsid w:val="00892847"/>
    <w:rsid w:val="00892D68"/>
    <w:rsid w:val="008A5B76"/>
    <w:rsid w:val="008B2137"/>
    <w:rsid w:val="008C504E"/>
    <w:rsid w:val="008C75AF"/>
    <w:rsid w:val="008D0185"/>
    <w:rsid w:val="008D22B2"/>
    <w:rsid w:val="008D46DD"/>
    <w:rsid w:val="008D5271"/>
    <w:rsid w:val="008D6571"/>
    <w:rsid w:val="008E1438"/>
    <w:rsid w:val="008E405E"/>
    <w:rsid w:val="008E4914"/>
    <w:rsid w:val="008F1579"/>
    <w:rsid w:val="008F1A42"/>
    <w:rsid w:val="008F73BC"/>
    <w:rsid w:val="0090211E"/>
    <w:rsid w:val="00910A52"/>
    <w:rsid w:val="00911208"/>
    <w:rsid w:val="0091182B"/>
    <w:rsid w:val="00912184"/>
    <w:rsid w:val="00915552"/>
    <w:rsid w:val="009160B0"/>
    <w:rsid w:val="009163F0"/>
    <w:rsid w:val="00916BF5"/>
    <w:rsid w:val="009173AC"/>
    <w:rsid w:val="00921D12"/>
    <w:rsid w:val="0092341B"/>
    <w:rsid w:val="00925C04"/>
    <w:rsid w:val="00934373"/>
    <w:rsid w:val="00935D9C"/>
    <w:rsid w:val="0093632A"/>
    <w:rsid w:val="00937837"/>
    <w:rsid w:val="009414BF"/>
    <w:rsid w:val="009419B2"/>
    <w:rsid w:val="00946B2D"/>
    <w:rsid w:val="00953AEA"/>
    <w:rsid w:val="00964D9A"/>
    <w:rsid w:val="00965270"/>
    <w:rsid w:val="009712AD"/>
    <w:rsid w:val="00971BB6"/>
    <w:rsid w:val="00971CFC"/>
    <w:rsid w:val="00974811"/>
    <w:rsid w:val="00974B8C"/>
    <w:rsid w:val="00981D29"/>
    <w:rsid w:val="00984D6F"/>
    <w:rsid w:val="00987333"/>
    <w:rsid w:val="009920E6"/>
    <w:rsid w:val="0099302C"/>
    <w:rsid w:val="0099653A"/>
    <w:rsid w:val="009A3152"/>
    <w:rsid w:val="009A5378"/>
    <w:rsid w:val="009A5ACB"/>
    <w:rsid w:val="009B165B"/>
    <w:rsid w:val="009B2C96"/>
    <w:rsid w:val="009B4267"/>
    <w:rsid w:val="009B4880"/>
    <w:rsid w:val="009C1DE1"/>
    <w:rsid w:val="009C4F36"/>
    <w:rsid w:val="009C6284"/>
    <w:rsid w:val="009C75C7"/>
    <w:rsid w:val="009D2969"/>
    <w:rsid w:val="009D2E68"/>
    <w:rsid w:val="009D550C"/>
    <w:rsid w:val="009D5D17"/>
    <w:rsid w:val="009E0F91"/>
    <w:rsid w:val="009E13BD"/>
    <w:rsid w:val="009E21C5"/>
    <w:rsid w:val="009E706D"/>
    <w:rsid w:val="009F460B"/>
    <w:rsid w:val="009F4699"/>
    <w:rsid w:val="009F4D59"/>
    <w:rsid w:val="00A00F15"/>
    <w:rsid w:val="00A06ADA"/>
    <w:rsid w:val="00A13F7E"/>
    <w:rsid w:val="00A14DFD"/>
    <w:rsid w:val="00A1553A"/>
    <w:rsid w:val="00A16948"/>
    <w:rsid w:val="00A20E9C"/>
    <w:rsid w:val="00A305F5"/>
    <w:rsid w:val="00A37DF5"/>
    <w:rsid w:val="00A462FB"/>
    <w:rsid w:val="00A47258"/>
    <w:rsid w:val="00A5016C"/>
    <w:rsid w:val="00A53508"/>
    <w:rsid w:val="00A53BEA"/>
    <w:rsid w:val="00A564AB"/>
    <w:rsid w:val="00A56D2A"/>
    <w:rsid w:val="00A57420"/>
    <w:rsid w:val="00A60727"/>
    <w:rsid w:val="00A613B8"/>
    <w:rsid w:val="00A61790"/>
    <w:rsid w:val="00A6436B"/>
    <w:rsid w:val="00A65BE8"/>
    <w:rsid w:val="00A70F47"/>
    <w:rsid w:val="00A72162"/>
    <w:rsid w:val="00A7635B"/>
    <w:rsid w:val="00A82FF8"/>
    <w:rsid w:val="00A86F8E"/>
    <w:rsid w:val="00A90385"/>
    <w:rsid w:val="00A908E8"/>
    <w:rsid w:val="00A921E8"/>
    <w:rsid w:val="00A92DC6"/>
    <w:rsid w:val="00A96C7A"/>
    <w:rsid w:val="00AA6944"/>
    <w:rsid w:val="00AB1A19"/>
    <w:rsid w:val="00AB529F"/>
    <w:rsid w:val="00AC07D8"/>
    <w:rsid w:val="00AC3295"/>
    <w:rsid w:val="00AD536F"/>
    <w:rsid w:val="00AD7843"/>
    <w:rsid w:val="00AE1587"/>
    <w:rsid w:val="00AE3346"/>
    <w:rsid w:val="00AE6AB3"/>
    <w:rsid w:val="00AF6466"/>
    <w:rsid w:val="00AF693D"/>
    <w:rsid w:val="00AF6B47"/>
    <w:rsid w:val="00AF7EE9"/>
    <w:rsid w:val="00B01AB6"/>
    <w:rsid w:val="00B01C1E"/>
    <w:rsid w:val="00B03609"/>
    <w:rsid w:val="00B03655"/>
    <w:rsid w:val="00B06410"/>
    <w:rsid w:val="00B075A8"/>
    <w:rsid w:val="00B07A08"/>
    <w:rsid w:val="00B102E9"/>
    <w:rsid w:val="00B1490C"/>
    <w:rsid w:val="00B14F97"/>
    <w:rsid w:val="00B1559F"/>
    <w:rsid w:val="00B16C46"/>
    <w:rsid w:val="00B1718C"/>
    <w:rsid w:val="00B1796B"/>
    <w:rsid w:val="00B2043B"/>
    <w:rsid w:val="00B20A53"/>
    <w:rsid w:val="00B3106E"/>
    <w:rsid w:val="00B31AB2"/>
    <w:rsid w:val="00B31F69"/>
    <w:rsid w:val="00B35BA8"/>
    <w:rsid w:val="00B43D71"/>
    <w:rsid w:val="00B61CCA"/>
    <w:rsid w:val="00B621FC"/>
    <w:rsid w:val="00B6517D"/>
    <w:rsid w:val="00B72FF9"/>
    <w:rsid w:val="00B73CB3"/>
    <w:rsid w:val="00B74F53"/>
    <w:rsid w:val="00B75565"/>
    <w:rsid w:val="00B767FD"/>
    <w:rsid w:val="00B77063"/>
    <w:rsid w:val="00B80A7F"/>
    <w:rsid w:val="00B84231"/>
    <w:rsid w:val="00B85C2C"/>
    <w:rsid w:val="00B94212"/>
    <w:rsid w:val="00B96426"/>
    <w:rsid w:val="00B97727"/>
    <w:rsid w:val="00BA10EC"/>
    <w:rsid w:val="00BA1C66"/>
    <w:rsid w:val="00BA30EB"/>
    <w:rsid w:val="00BA534C"/>
    <w:rsid w:val="00BA7D50"/>
    <w:rsid w:val="00BB08C9"/>
    <w:rsid w:val="00BB0B2C"/>
    <w:rsid w:val="00BB3A94"/>
    <w:rsid w:val="00BB754D"/>
    <w:rsid w:val="00BC04D3"/>
    <w:rsid w:val="00BC5240"/>
    <w:rsid w:val="00BC5C96"/>
    <w:rsid w:val="00BC6C89"/>
    <w:rsid w:val="00BD0514"/>
    <w:rsid w:val="00BD3841"/>
    <w:rsid w:val="00BD7953"/>
    <w:rsid w:val="00BE2414"/>
    <w:rsid w:val="00BE2C0B"/>
    <w:rsid w:val="00BE4F29"/>
    <w:rsid w:val="00BE51AD"/>
    <w:rsid w:val="00BE5494"/>
    <w:rsid w:val="00BE6C50"/>
    <w:rsid w:val="00BF0D99"/>
    <w:rsid w:val="00BF0F68"/>
    <w:rsid w:val="00BF1F72"/>
    <w:rsid w:val="00BF4BB4"/>
    <w:rsid w:val="00BF635D"/>
    <w:rsid w:val="00BF677C"/>
    <w:rsid w:val="00BF7CA4"/>
    <w:rsid w:val="00C0213F"/>
    <w:rsid w:val="00C02D8B"/>
    <w:rsid w:val="00C07603"/>
    <w:rsid w:val="00C10416"/>
    <w:rsid w:val="00C117B3"/>
    <w:rsid w:val="00C204BC"/>
    <w:rsid w:val="00C21239"/>
    <w:rsid w:val="00C2352D"/>
    <w:rsid w:val="00C278C5"/>
    <w:rsid w:val="00C31EE4"/>
    <w:rsid w:val="00C34014"/>
    <w:rsid w:val="00C34735"/>
    <w:rsid w:val="00C37362"/>
    <w:rsid w:val="00C3796F"/>
    <w:rsid w:val="00C467EA"/>
    <w:rsid w:val="00C50276"/>
    <w:rsid w:val="00C625A3"/>
    <w:rsid w:val="00C65769"/>
    <w:rsid w:val="00C72F19"/>
    <w:rsid w:val="00C7737E"/>
    <w:rsid w:val="00C9533A"/>
    <w:rsid w:val="00C9655D"/>
    <w:rsid w:val="00CA6725"/>
    <w:rsid w:val="00CB0BA3"/>
    <w:rsid w:val="00CB3415"/>
    <w:rsid w:val="00CB5C97"/>
    <w:rsid w:val="00CD0A66"/>
    <w:rsid w:val="00CD1B30"/>
    <w:rsid w:val="00CE7067"/>
    <w:rsid w:val="00CF1BB1"/>
    <w:rsid w:val="00CF5D41"/>
    <w:rsid w:val="00CF7B74"/>
    <w:rsid w:val="00D006C6"/>
    <w:rsid w:val="00D119C8"/>
    <w:rsid w:val="00D13661"/>
    <w:rsid w:val="00D14B9A"/>
    <w:rsid w:val="00D16CEB"/>
    <w:rsid w:val="00D22659"/>
    <w:rsid w:val="00D22839"/>
    <w:rsid w:val="00D266A8"/>
    <w:rsid w:val="00D27CE9"/>
    <w:rsid w:val="00D311E1"/>
    <w:rsid w:val="00D37CD8"/>
    <w:rsid w:val="00D37F26"/>
    <w:rsid w:val="00D46AD9"/>
    <w:rsid w:val="00D50428"/>
    <w:rsid w:val="00D5434C"/>
    <w:rsid w:val="00D57BE2"/>
    <w:rsid w:val="00D57E55"/>
    <w:rsid w:val="00D61502"/>
    <w:rsid w:val="00D61EB5"/>
    <w:rsid w:val="00D66DB1"/>
    <w:rsid w:val="00D71D8A"/>
    <w:rsid w:val="00D724C8"/>
    <w:rsid w:val="00D7375B"/>
    <w:rsid w:val="00D7482C"/>
    <w:rsid w:val="00D75BD0"/>
    <w:rsid w:val="00D761B7"/>
    <w:rsid w:val="00D77027"/>
    <w:rsid w:val="00D80E1A"/>
    <w:rsid w:val="00D84845"/>
    <w:rsid w:val="00D851D7"/>
    <w:rsid w:val="00D916A9"/>
    <w:rsid w:val="00DA0353"/>
    <w:rsid w:val="00DA2539"/>
    <w:rsid w:val="00DC0E8A"/>
    <w:rsid w:val="00DC180B"/>
    <w:rsid w:val="00DC2FB0"/>
    <w:rsid w:val="00DC53C3"/>
    <w:rsid w:val="00DC68FA"/>
    <w:rsid w:val="00DC7FE0"/>
    <w:rsid w:val="00DD420F"/>
    <w:rsid w:val="00DD4DF4"/>
    <w:rsid w:val="00DD653A"/>
    <w:rsid w:val="00DD72E8"/>
    <w:rsid w:val="00DE02C7"/>
    <w:rsid w:val="00DE0C51"/>
    <w:rsid w:val="00DE295B"/>
    <w:rsid w:val="00DE3DE4"/>
    <w:rsid w:val="00DF125F"/>
    <w:rsid w:val="00DF4B55"/>
    <w:rsid w:val="00E00FE1"/>
    <w:rsid w:val="00E01A4D"/>
    <w:rsid w:val="00E02C59"/>
    <w:rsid w:val="00E02FE7"/>
    <w:rsid w:val="00E04EF5"/>
    <w:rsid w:val="00E13346"/>
    <w:rsid w:val="00E144BB"/>
    <w:rsid w:val="00E15020"/>
    <w:rsid w:val="00E155BF"/>
    <w:rsid w:val="00E21091"/>
    <w:rsid w:val="00E242B5"/>
    <w:rsid w:val="00E24912"/>
    <w:rsid w:val="00E253CF"/>
    <w:rsid w:val="00E33AD3"/>
    <w:rsid w:val="00E35800"/>
    <w:rsid w:val="00E41401"/>
    <w:rsid w:val="00E44749"/>
    <w:rsid w:val="00E5031B"/>
    <w:rsid w:val="00E50B61"/>
    <w:rsid w:val="00E52AA0"/>
    <w:rsid w:val="00E53EFD"/>
    <w:rsid w:val="00E560FA"/>
    <w:rsid w:val="00E57594"/>
    <w:rsid w:val="00E60121"/>
    <w:rsid w:val="00E6474C"/>
    <w:rsid w:val="00E654A7"/>
    <w:rsid w:val="00E6577F"/>
    <w:rsid w:val="00E7336F"/>
    <w:rsid w:val="00E74CD5"/>
    <w:rsid w:val="00E75B20"/>
    <w:rsid w:val="00E81DB3"/>
    <w:rsid w:val="00E87B53"/>
    <w:rsid w:val="00E91C89"/>
    <w:rsid w:val="00E93B5B"/>
    <w:rsid w:val="00E95850"/>
    <w:rsid w:val="00E96B8C"/>
    <w:rsid w:val="00EA0D54"/>
    <w:rsid w:val="00EA2440"/>
    <w:rsid w:val="00EA2B8A"/>
    <w:rsid w:val="00EA44E7"/>
    <w:rsid w:val="00EB2FFB"/>
    <w:rsid w:val="00EB68D1"/>
    <w:rsid w:val="00EB6ED3"/>
    <w:rsid w:val="00EC12FF"/>
    <w:rsid w:val="00EC31F6"/>
    <w:rsid w:val="00EC57E2"/>
    <w:rsid w:val="00EC7867"/>
    <w:rsid w:val="00EC7C74"/>
    <w:rsid w:val="00ED2E1F"/>
    <w:rsid w:val="00ED52CD"/>
    <w:rsid w:val="00ED6D55"/>
    <w:rsid w:val="00EE21CB"/>
    <w:rsid w:val="00EE550B"/>
    <w:rsid w:val="00EE5AE0"/>
    <w:rsid w:val="00EF12A7"/>
    <w:rsid w:val="00EF1F98"/>
    <w:rsid w:val="00EF23E6"/>
    <w:rsid w:val="00EF3BC2"/>
    <w:rsid w:val="00F04D24"/>
    <w:rsid w:val="00F101F6"/>
    <w:rsid w:val="00F15841"/>
    <w:rsid w:val="00F245FF"/>
    <w:rsid w:val="00F33BCA"/>
    <w:rsid w:val="00F33FC9"/>
    <w:rsid w:val="00F343EA"/>
    <w:rsid w:val="00F36FF6"/>
    <w:rsid w:val="00F40172"/>
    <w:rsid w:val="00F40BF0"/>
    <w:rsid w:val="00F43B27"/>
    <w:rsid w:val="00F4473E"/>
    <w:rsid w:val="00F44C92"/>
    <w:rsid w:val="00F45382"/>
    <w:rsid w:val="00F62809"/>
    <w:rsid w:val="00F6432B"/>
    <w:rsid w:val="00F7191D"/>
    <w:rsid w:val="00F72E7C"/>
    <w:rsid w:val="00F736F1"/>
    <w:rsid w:val="00F75633"/>
    <w:rsid w:val="00F83B69"/>
    <w:rsid w:val="00F85A3F"/>
    <w:rsid w:val="00F864D0"/>
    <w:rsid w:val="00F86E84"/>
    <w:rsid w:val="00F91098"/>
    <w:rsid w:val="00F93C35"/>
    <w:rsid w:val="00F95F1B"/>
    <w:rsid w:val="00FA0A99"/>
    <w:rsid w:val="00FA0FE1"/>
    <w:rsid w:val="00FA1FE1"/>
    <w:rsid w:val="00FA23BE"/>
    <w:rsid w:val="00FA3995"/>
    <w:rsid w:val="00FA5E40"/>
    <w:rsid w:val="00FB0116"/>
    <w:rsid w:val="00FB4A71"/>
    <w:rsid w:val="00FC022C"/>
    <w:rsid w:val="00FD4265"/>
    <w:rsid w:val="00FD536D"/>
    <w:rsid w:val="00FD545F"/>
    <w:rsid w:val="00FD5C92"/>
    <w:rsid w:val="00FD61A6"/>
    <w:rsid w:val="00FE62AF"/>
    <w:rsid w:val="00FF07FC"/>
    <w:rsid w:val="00FF25FD"/>
    <w:rsid w:val="00FF5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7F5E9"/>
  <w15:chartTrackingRefBased/>
  <w15:docId w15:val="{ABA386F0-9C09-4B2F-91E2-E8B6D4A4E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2B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81D2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7027"/>
    <w:pPr>
      <w:ind w:left="720"/>
      <w:contextualSpacing/>
    </w:pPr>
  </w:style>
  <w:style w:type="table" w:styleId="TableGrid">
    <w:name w:val="Table Grid"/>
    <w:basedOn w:val="TableNormal"/>
    <w:uiPriority w:val="39"/>
    <w:rsid w:val="005F6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67490"/>
    <w:rPr>
      <w:color w:val="0563C1" w:themeColor="hyperlink"/>
      <w:u w:val="single"/>
    </w:rPr>
  </w:style>
  <w:style w:type="character" w:styleId="Mention">
    <w:name w:val="Mention"/>
    <w:basedOn w:val="DefaultParagraphFont"/>
    <w:uiPriority w:val="99"/>
    <w:semiHidden/>
    <w:unhideWhenUsed/>
    <w:rsid w:val="00367490"/>
    <w:rPr>
      <w:color w:val="2B579A"/>
      <w:shd w:val="clear" w:color="auto" w:fill="E6E6E6"/>
    </w:rPr>
  </w:style>
  <w:style w:type="paragraph" w:styleId="Header">
    <w:name w:val="header"/>
    <w:basedOn w:val="Normal"/>
    <w:link w:val="HeaderChar"/>
    <w:uiPriority w:val="99"/>
    <w:unhideWhenUsed/>
    <w:rsid w:val="00885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AED"/>
  </w:style>
  <w:style w:type="paragraph" w:styleId="Footer">
    <w:name w:val="footer"/>
    <w:basedOn w:val="Normal"/>
    <w:link w:val="FooterChar"/>
    <w:uiPriority w:val="99"/>
    <w:unhideWhenUsed/>
    <w:rsid w:val="00885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AED"/>
  </w:style>
  <w:style w:type="character" w:styleId="UnresolvedMention">
    <w:name w:val="Unresolved Mention"/>
    <w:basedOn w:val="DefaultParagraphFont"/>
    <w:uiPriority w:val="99"/>
    <w:semiHidden/>
    <w:unhideWhenUsed/>
    <w:rsid w:val="006912D8"/>
    <w:rPr>
      <w:color w:val="808080"/>
      <w:shd w:val="clear" w:color="auto" w:fill="E6E6E6"/>
    </w:rPr>
  </w:style>
  <w:style w:type="paragraph" w:styleId="NoSpacing">
    <w:name w:val="No Spacing"/>
    <w:uiPriority w:val="1"/>
    <w:qFormat/>
    <w:rsid w:val="004D07C3"/>
    <w:pPr>
      <w:spacing w:after="0" w:line="240" w:lineRule="auto"/>
    </w:pPr>
    <w:rPr>
      <w:rFonts w:eastAsiaTheme="minorEastAsia"/>
      <w:lang w:eastAsia="ja-JP"/>
    </w:rPr>
  </w:style>
  <w:style w:type="character" w:customStyle="1" w:styleId="Heading1Char">
    <w:name w:val="Heading 1 Char"/>
    <w:basedOn w:val="DefaultParagraphFont"/>
    <w:link w:val="Heading1"/>
    <w:uiPriority w:val="9"/>
    <w:rsid w:val="00842BD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81D29"/>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semiHidden/>
    <w:unhideWhenUsed/>
    <w:rsid w:val="004C084D"/>
    <w:pPr>
      <w:spacing w:after="0" w:line="240" w:lineRule="auto"/>
    </w:pPr>
    <w:rPr>
      <w:sz w:val="20"/>
      <w:szCs w:val="20"/>
      <w:lang w:val="fr-BE"/>
    </w:rPr>
  </w:style>
  <w:style w:type="character" w:customStyle="1" w:styleId="FootnoteTextChar">
    <w:name w:val="Footnote Text Char"/>
    <w:basedOn w:val="DefaultParagraphFont"/>
    <w:link w:val="FootnoteText"/>
    <w:uiPriority w:val="99"/>
    <w:semiHidden/>
    <w:rsid w:val="004C084D"/>
    <w:rPr>
      <w:sz w:val="20"/>
      <w:szCs w:val="20"/>
      <w:lang w:val="fr-BE"/>
    </w:rPr>
  </w:style>
  <w:style w:type="character" w:styleId="FootnoteReference">
    <w:name w:val="footnote reference"/>
    <w:basedOn w:val="DefaultParagraphFont"/>
    <w:uiPriority w:val="99"/>
    <w:semiHidden/>
    <w:unhideWhenUsed/>
    <w:rsid w:val="004C084D"/>
    <w:rPr>
      <w:vertAlign w:val="superscript"/>
    </w:rPr>
  </w:style>
  <w:style w:type="paragraph" w:styleId="TOCHeading">
    <w:name w:val="TOC Heading"/>
    <w:basedOn w:val="Heading1"/>
    <w:next w:val="Normal"/>
    <w:uiPriority w:val="39"/>
    <w:unhideWhenUsed/>
    <w:qFormat/>
    <w:rsid w:val="00E53EFD"/>
    <w:pPr>
      <w:outlineLvl w:val="9"/>
    </w:pPr>
  </w:style>
  <w:style w:type="paragraph" w:styleId="TOC1">
    <w:name w:val="toc 1"/>
    <w:basedOn w:val="Normal"/>
    <w:next w:val="Normal"/>
    <w:autoRedefine/>
    <w:uiPriority w:val="39"/>
    <w:unhideWhenUsed/>
    <w:rsid w:val="00E53EFD"/>
    <w:pPr>
      <w:spacing w:after="100"/>
    </w:pPr>
  </w:style>
  <w:style w:type="paragraph" w:styleId="TOC2">
    <w:name w:val="toc 2"/>
    <w:basedOn w:val="Normal"/>
    <w:next w:val="Normal"/>
    <w:autoRedefine/>
    <w:uiPriority w:val="39"/>
    <w:unhideWhenUsed/>
    <w:rsid w:val="00E53EFD"/>
    <w:pPr>
      <w:spacing w:after="100"/>
      <w:ind w:left="220"/>
    </w:pPr>
  </w:style>
  <w:style w:type="paragraph" w:styleId="NormalWeb">
    <w:name w:val="Normal (Web)"/>
    <w:basedOn w:val="Normal"/>
    <w:uiPriority w:val="99"/>
    <w:semiHidden/>
    <w:unhideWhenUsed/>
    <w:rsid w:val="00263D7B"/>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9B42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2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5486615">
      <w:bodyDiv w:val="1"/>
      <w:marLeft w:val="0"/>
      <w:marRight w:val="0"/>
      <w:marTop w:val="0"/>
      <w:marBottom w:val="0"/>
      <w:divBdr>
        <w:top w:val="none" w:sz="0" w:space="0" w:color="auto"/>
        <w:left w:val="none" w:sz="0" w:space="0" w:color="auto"/>
        <w:bottom w:val="none" w:sz="0" w:space="0" w:color="auto"/>
        <w:right w:val="none" w:sz="0" w:space="0" w:color="auto"/>
      </w:divBdr>
      <w:divsChild>
        <w:div w:id="1319771100">
          <w:marLeft w:val="547"/>
          <w:marRight w:val="0"/>
          <w:marTop w:val="67"/>
          <w:marBottom w:val="0"/>
          <w:divBdr>
            <w:top w:val="none" w:sz="0" w:space="0" w:color="auto"/>
            <w:left w:val="none" w:sz="0" w:space="0" w:color="auto"/>
            <w:bottom w:val="none" w:sz="0" w:space="0" w:color="auto"/>
            <w:right w:val="none" w:sz="0" w:space="0" w:color="auto"/>
          </w:divBdr>
        </w:div>
        <w:div w:id="1308975551">
          <w:marLeft w:val="547"/>
          <w:marRight w:val="0"/>
          <w:marTop w:val="67"/>
          <w:marBottom w:val="0"/>
          <w:divBdr>
            <w:top w:val="none" w:sz="0" w:space="0" w:color="auto"/>
            <w:left w:val="none" w:sz="0" w:space="0" w:color="auto"/>
            <w:bottom w:val="none" w:sz="0" w:space="0" w:color="auto"/>
            <w:right w:val="none" w:sz="0" w:space="0" w:color="auto"/>
          </w:divBdr>
        </w:div>
        <w:div w:id="1028410518">
          <w:marLeft w:val="547"/>
          <w:marRight w:val="0"/>
          <w:marTop w:val="67"/>
          <w:marBottom w:val="0"/>
          <w:divBdr>
            <w:top w:val="none" w:sz="0" w:space="0" w:color="auto"/>
            <w:left w:val="none" w:sz="0" w:space="0" w:color="auto"/>
            <w:bottom w:val="none" w:sz="0" w:space="0" w:color="auto"/>
            <w:right w:val="none" w:sz="0" w:space="0" w:color="auto"/>
          </w:divBdr>
        </w:div>
        <w:div w:id="377356996">
          <w:marLeft w:val="547"/>
          <w:marRight w:val="0"/>
          <w:marTop w:val="67"/>
          <w:marBottom w:val="0"/>
          <w:divBdr>
            <w:top w:val="none" w:sz="0" w:space="0" w:color="auto"/>
            <w:left w:val="none" w:sz="0" w:space="0" w:color="auto"/>
            <w:bottom w:val="none" w:sz="0" w:space="0" w:color="auto"/>
            <w:right w:val="none" w:sz="0" w:space="0" w:color="auto"/>
          </w:divBdr>
        </w:div>
        <w:div w:id="1806973301">
          <w:marLeft w:val="547"/>
          <w:marRight w:val="0"/>
          <w:marTop w:val="67"/>
          <w:marBottom w:val="0"/>
          <w:divBdr>
            <w:top w:val="none" w:sz="0" w:space="0" w:color="auto"/>
            <w:left w:val="none" w:sz="0" w:space="0" w:color="auto"/>
            <w:bottom w:val="none" w:sz="0" w:space="0" w:color="auto"/>
            <w:right w:val="none" w:sz="0" w:space="0" w:color="auto"/>
          </w:divBdr>
        </w:div>
        <w:div w:id="1882983105">
          <w:marLeft w:val="1267"/>
          <w:marRight w:val="0"/>
          <w:marTop w:val="53"/>
          <w:marBottom w:val="0"/>
          <w:divBdr>
            <w:top w:val="none" w:sz="0" w:space="0" w:color="auto"/>
            <w:left w:val="none" w:sz="0" w:space="0" w:color="auto"/>
            <w:bottom w:val="none" w:sz="0" w:space="0" w:color="auto"/>
            <w:right w:val="none" w:sz="0" w:space="0" w:color="auto"/>
          </w:divBdr>
        </w:div>
        <w:div w:id="261643568">
          <w:marLeft w:val="1267"/>
          <w:marRight w:val="0"/>
          <w:marTop w:val="53"/>
          <w:marBottom w:val="0"/>
          <w:divBdr>
            <w:top w:val="none" w:sz="0" w:space="0" w:color="auto"/>
            <w:left w:val="none" w:sz="0" w:space="0" w:color="auto"/>
            <w:bottom w:val="none" w:sz="0" w:space="0" w:color="auto"/>
            <w:right w:val="none" w:sz="0" w:space="0" w:color="auto"/>
          </w:divBdr>
        </w:div>
        <w:div w:id="1076368029">
          <w:marLeft w:val="1267"/>
          <w:marRight w:val="0"/>
          <w:marTop w:val="53"/>
          <w:marBottom w:val="0"/>
          <w:divBdr>
            <w:top w:val="none" w:sz="0" w:space="0" w:color="auto"/>
            <w:left w:val="none" w:sz="0" w:space="0" w:color="auto"/>
            <w:bottom w:val="none" w:sz="0" w:space="0" w:color="auto"/>
            <w:right w:val="none" w:sz="0" w:space="0" w:color="auto"/>
          </w:divBdr>
        </w:div>
        <w:div w:id="1418869087">
          <w:marLeft w:val="547"/>
          <w:marRight w:val="0"/>
          <w:marTop w:val="67"/>
          <w:marBottom w:val="0"/>
          <w:divBdr>
            <w:top w:val="none" w:sz="0" w:space="0" w:color="auto"/>
            <w:left w:val="none" w:sz="0" w:space="0" w:color="auto"/>
            <w:bottom w:val="none" w:sz="0" w:space="0" w:color="auto"/>
            <w:right w:val="none" w:sz="0" w:space="0" w:color="auto"/>
          </w:divBdr>
        </w:div>
        <w:div w:id="1880431894">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6.png"/><Relationship Id="rId26" Type="http://schemas.openxmlformats.org/officeDocument/2006/relationships/hyperlink" Target="https://minerals.usgs.gov/minerals/pubs/commodity/antimony" TargetMode="External"/><Relationship Id="rId3" Type="http://schemas.openxmlformats.org/officeDocument/2006/relationships/styles" Target="styles.xml"/><Relationship Id="rId21" Type="http://schemas.openxmlformats.org/officeDocument/2006/relationships/hyperlink" Target="https://globenewswire.com/news-release/2016/08/03/861195/0/en/Global-and-China-Photovoltaic-Glass-Industry-Report-2016-5-Global-and-18-Chinese-PV-Glass-Companies.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hyperlink" Target="https://roskill.com/market-report/antimony/"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bgs.ac.uk/mineralsuk/statistics/home.html"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prnewswire.com/news-releases/global-and-china-lead-acid-battery-industry-report-2015-2018-300200529.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plasticsinsight.com/global-pet-resin-production-capacity/" TargetMode="External"/><Relationship Id="rId28" Type="http://schemas.openxmlformats.org/officeDocument/2006/relationships/image" Target="media/image9.png"/><Relationship Id="rId10" Type="http://schemas.openxmlformats.org/officeDocument/2006/relationships/footer" Target="footer1.xml"/><Relationship Id="rId19" Type="http://schemas.openxmlformats.org/officeDocument/2006/relationships/image" Target="media/image7.png"/><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yperlink" Target="https://committee.iso.org/files/live/sites/tc61/files/The%20Plastic%20Industry%20Berlin%20Aug%202016%20-%20Copy.pdf" TargetMode="External"/><Relationship Id="rId27" Type="http://schemas.openxmlformats.org/officeDocument/2006/relationships/image" Target="media/image8.png"/><Relationship Id="rId30"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D644A-5CED-45CB-AB45-C190D489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2564</TotalTime>
  <Pages>25</Pages>
  <Words>5787</Words>
  <Characters>32988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dc:creator>
  <cp:keywords/>
  <dc:description/>
  <cp:lastModifiedBy>Caroline</cp:lastModifiedBy>
  <cp:revision>5</cp:revision>
  <cp:lastPrinted>2018-09-10T11:24:00Z</cp:lastPrinted>
  <dcterms:created xsi:type="dcterms:W3CDTF">2018-09-10T09:24:00Z</dcterms:created>
  <dcterms:modified xsi:type="dcterms:W3CDTF">2018-09-12T06:05:00Z</dcterms:modified>
</cp:coreProperties>
</file>